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4ED9" w14:textId="1C76985B" w:rsidR="00017766" w:rsidRDefault="00017766">
      <w:bookmarkStart w:id="0" w:name="_GoBack"/>
      <w:bookmarkEnd w:id="0"/>
    </w:p>
    <w:p w14:paraId="0CBFAB89" w14:textId="30245D65" w:rsidR="00C95A5D" w:rsidRPr="00C95A5D" w:rsidRDefault="00C95A5D" w:rsidP="00C95A5D">
      <w:pPr>
        <w:jc w:val="center"/>
        <w:rPr>
          <w:color w:val="1F3864" w:themeColor="accent1" w:themeShade="80"/>
        </w:rPr>
      </w:pPr>
    </w:p>
    <w:p w14:paraId="16C47D47" w14:textId="3D917A4B" w:rsidR="00C95A5D" w:rsidRPr="00C91747" w:rsidRDefault="00C95A5D" w:rsidP="00C95A5D">
      <w:pPr>
        <w:jc w:val="center"/>
      </w:pPr>
      <w:r w:rsidRPr="00C91747">
        <w:t>JURBARKO RAJONO SAVIVALDYBĖS</w:t>
      </w:r>
    </w:p>
    <w:p w14:paraId="0B06DACC" w14:textId="0DE35CF8" w:rsidR="00C95A5D" w:rsidRPr="00C91747" w:rsidRDefault="00C95A5D" w:rsidP="00C95A5D">
      <w:pPr>
        <w:jc w:val="center"/>
      </w:pPr>
      <w:r w:rsidRPr="00C91747">
        <w:t>2021 METŲ ŠVIETIMO PAŽANGOS ATASKAITA</w:t>
      </w:r>
    </w:p>
    <w:p w14:paraId="66723D47" w14:textId="36219357" w:rsidR="00C95A5D" w:rsidRPr="00C91747" w:rsidRDefault="00C95A5D" w:rsidP="00C95A5D">
      <w:pPr>
        <w:jc w:val="both"/>
      </w:pPr>
      <w:r w:rsidRPr="00C91747">
        <w:t>Sparti visuomenės gyvenimo kaita – reiškinys, kuris nepalieka nuošalyje švietimo - vienos iš svarbiausių visuomenės gyvenimo sričių. Keliami vis didesni reikalavimai ugdymo organizavimo kokybei, švietimo pagalbos paslaugų teikimui, mokyklų veiklai.</w:t>
      </w:r>
    </w:p>
    <w:p w14:paraId="21047AF6" w14:textId="57757CC4" w:rsidR="00C95A5D" w:rsidRPr="00C91747" w:rsidRDefault="00C95A5D" w:rsidP="00C95A5D">
      <w:pPr>
        <w:jc w:val="both"/>
      </w:pPr>
      <w:r w:rsidRPr="00C91747">
        <w:t xml:space="preserve">Rengiant Jurbarko  rajono savivaldybės </w:t>
      </w:r>
      <w:r w:rsidR="00B418EB" w:rsidRPr="00C91747">
        <w:t xml:space="preserve">2021 metų </w:t>
      </w:r>
      <w:r w:rsidRPr="00C91747">
        <w:t xml:space="preserve">švietimo pažangos ataskaitą vadovaujamasi: </w:t>
      </w:r>
    </w:p>
    <w:p w14:paraId="25BCDAA8" w14:textId="01F73ECE" w:rsidR="00C95A5D" w:rsidRPr="00C91747" w:rsidRDefault="00C95A5D" w:rsidP="00C95A5D">
      <w:pPr>
        <w:jc w:val="both"/>
      </w:pPr>
      <w:r w:rsidRPr="00C91747">
        <w:t xml:space="preserve">– Valstybinės švietimo 2013–2022 metų strategijos pagrindiniu strateginiu tikslu – paversti Lietuvos švietimą tvariu pagrindu valstybės gerovės kėlimui, ugdyti veržliam ir savarankiškam žmogui, atsakingai ir solidariai kuriančiam savo, Lietuvos ir pasaulio ateitį; </w:t>
      </w:r>
    </w:p>
    <w:p w14:paraId="591D25C3" w14:textId="77777777" w:rsidR="00C95A5D" w:rsidRPr="00C91747" w:rsidRDefault="00C95A5D" w:rsidP="00C95A5D">
      <w:pPr>
        <w:jc w:val="both"/>
      </w:pPr>
      <w:r w:rsidRPr="00C91747">
        <w:t>– Geros mokyklos koncepcijos nuostatomis;</w:t>
      </w:r>
    </w:p>
    <w:p w14:paraId="7687B86A" w14:textId="3CA02E4B" w:rsidR="00701DDF" w:rsidRPr="00C91747" w:rsidRDefault="00C95A5D" w:rsidP="00701DDF">
      <w:pPr>
        <w:jc w:val="both"/>
      </w:pPr>
      <w:r w:rsidRPr="00C91747">
        <w:t xml:space="preserve">– </w:t>
      </w:r>
      <w:r w:rsidR="009857B7" w:rsidRPr="00C91747">
        <w:t>Jurbarko</w:t>
      </w:r>
      <w:r w:rsidRPr="00C91747">
        <w:t xml:space="preserve"> rajono savivaldybės 20</w:t>
      </w:r>
      <w:r w:rsidR="006557E2" w:rsidRPr="00C91747">
        <w:t>16</w:t>
      </w:r>
      <w:r w:rsidRPr="00C91747">
        <w:t>–202</w:t>
      </w:r>
      <w:r w:rsidR="006557E2" w:rsidRPr="00C91747">
        <w:t>6</w:t>
      </w:r>
      <w:r w:rsidRPr="00C91747">
        <w:t xml:space="preserve"> metų strateginiu veiklos plano vienu iš tikslų –</w:t>
      </w:r>
      <w:r w:rsidR="0058641D" w:rsidRPr="00C91747">
        <w:t xml:space="preserve"> kurti efektyvią švietimo sistemą, užtikrinti vaikų ir jaunimo užimtumą</w:t>
      </w:r>
      <w:r w:rsidR="00B418EB" w:rsidRPr="00C91747">
        <w:t>;</w:t>
      </w:r>
    </w:p>
    <w:p w14:paraId="5FE62C33" w14:textId="4D664223" w:rsidR="00701DDF" w:rsidRPr="00C91747" w:rsidRDefault="00701DDF" w:rsidP="00701DDF">
      <w:pPr>
        <w:jc w:val="both"/>
      </w:pPr>
      <w:r w:rsidRPr="00C91747">
        <w:t>– stebėsenos rodikli</w:t>
      </w:r>
      <w:r w:rsidR="00B418EB" w:rsidRPr="00C91747">
        <w:t>ai</w:t>
      </w:r>
      <w:r w:rsidRPr="00C91747">
        <w:t>s, švietimo įstaigų veiklos kokybės įsivertinimo ataskait</w:t>
      </w:r>
      <w:r w:rsidR="00B418EB" w:rsidRPr="00C91747">
        <w:t>omi</w:t>
      </w:r>
      <w:r w:rsidRPr="00C91747">
        <w:t>s, Brandos egzaminų, Pagrindinio ugdymo pasiekimų patikrinimo</w:t>
      </w:r>
      <w:r w:rsidR="00B418EB" w:rsidRPr="00C91747">
        <w:t xml:space="preserve"> </w:t>
      </w:r>
      <w:r w:rsidRPr="00C91747">
        <w:t>ir Jurbarko rajono savivaldybės  administracijos turim</w:t>
      </w:r>
      <w:r w:rsidR="00B418EB" w:rsidRPr="00C91747">
        <w:t>ai</w:t>
      </w:r>
      <w:r w:rsidRPr="00C91747">
        <w:t>s duomeni</w:t>
      </w:r>
      <w:r w:rsidR="00B418EB" w:rsidRPr="00C91747">
        <w:t>mi</w:t>
      </w:r>
      <w:r w:rsidRPr="00C91747">
        <w:t>s</w:t>
      </w:r>
      <w:r w:rsidR="00B418EB" w:rsidRPr="00C91747">
        <w:t>.</w:t>
      </w:r>
    </w:p>
    <w:p w14:paraId="2B12F41E" w14:textId="356AAC4B" w:rsidR="00C95A5D" w:rsidRPr="00C91747" w:rsidRDefault="002720EE" w:rsidP="00141DEE">
      <w:pPr>
        <w:jc w:val="both"/>
      </w:pPr>
      <w:r w:rsidRPr="00C91747">
        <w:t>Siekiant įgyvendinti svarbų tikslą – turėti mokyklas, kurios užtikrintų kokybišką ugdymą, t. y. – kiekvienam besimokančiam būtų suteiktos kuo aukštesnės kokybės, leidžiančios sėkmingai toliau mokytis kitose mokyklose</w:t>
      </w:r>
      <w:r w:rsidR="00DC4C6B" w:rsidRPr="00C91747">
        <w:t>,</w:t>
      </w:r>
      <w:r w:rsidR="00C50BE8" w:rsidRPr="00C91747">
        <w:t xml:space="preserve"> paslaugos</w:t>
      </w:r>
      <w:r w:rsidRPr="00C91747">
        <w:t xml:space="preserve"> ir sudaryta saugi aplinka mokykloje – vykdoma  m</w:t>
      </w:r>
      <w:r w:rsidR="00C95A5D" w:rsidRPr="00C91747">
        <w:t xml:space="preserve">okyklų tinklo pertvarka, įgyvendinamas </w:t>
      </w:r>
      <w:r w:rsidR="00DC4C6B" w:rsidRPr="00C91747">
        <w:t>Jurbarko</w:t>
      </w:r>
      <w:r w:rsidR="00C95A5D" w:rsidRPr="00C91747">
        <w:t xml:space="preserve"> rajono savivaldybės mokyklų tinklo pertvarkos 2021–202</w:t>
      </w:r>
      <w:r w:rsidR="007F3535" w:rsidRPr="00C91747">
        <w:t>5</w:t>
      </w:r>
      <w:r w:rsidR="00C95A5D" w:rsidRPr="00C91747">
        <w:t xml:space="preserve"> metų bendrasis planas, patvirtintas </w:t>
      </w:r>
      <w:r w:rsidR="007F3535" w:rsidRPr="00C91747">
        <w:t xml:space="preserve">Jurbarko </w:t>
      </w:r>
      <w:r w:rsidR="00C95A5D" w:rsidRPr="00C91747">
        <w:t xml:space="preserve">rajono savivaldybės tarybos 2021 m. </w:t>
      </w:r>
      <w:r w:rsidR="007F3535" w:rsidRPr="00C91747">
        <w:t>gegužės 27</w:t>
      </w:r>
      <w:r w:rsidR="00C95A5D" w:rsidRPr="00C91747">
        <w:t xml:space="preserve"> d. sprendimu Nr. T2-</w:t>
      </w:r>
      <w:r w:rsidR="007F3535" w:rsidRPr="00C91747">
        <w:t>174</w:t>
      </w:r>
      <w:r w:rsidR="00C95A5D" w:rsidRPr="00C91747">
        <w:t xml:space="preserve"> „Dėl </w:t>
      </w:r>
      <w:r w:rsidR="007F3535" w:rsidRPr="00C91747">
        <w:t>Jurbarko</w:t>
      </w:r>
      <w:r w:rsidR="00C95A5D" w:rsidRPr="00C91747">
        <w:t xml:space="preserve"> rajono savivaldybės mokyklų tinklo pertvarkos 2021–202</w:t>
      </w:r>
      <w:r w:rsidR="007F3535" w:rsidRPr="00C91747">
        <w:t>5</w:t>
      </w:r>
      <w:r w:rsidR="00C95A5D" w:rsidRPr="00C91747">
        <w:t xml:space="preserve"> metų bendrojo plano patvirtinimo“. Vadovaujantis </w:t>
      </w:r>
      <w:r w:rsidR="00141DEE" w:rsidRPr="00C91747">
        <w:t>Jurbarko</w:t>
      </w:r>
      <w:r w:rsidR="00C95A5D" w:rsidRPr="00C91747">
        <w:t xml:space="preserve"> rajono savivaldybės mokyklų tinklo pertvarkos 2021–202</w:t>
      </w:r>
      <w:r w:rsidR="00141DEE" w:rsidRPr="00C91747">
        <w:t>5</w:t>
      </w:r>
      <w:r w:rsidR="00C95A5D" w:rsidRPr="00C91747">
        <w:t xml:space="preserve"> metų bendruoju planu</w:t>
      </w:r>
      <w:r w:rsidR="00141DEE" w:rsidRPr="00C91747">
        <w:t xml:space="preserve"> reorganizacijos, likvidavimo ar kitų struktūrinių pokyčių Jurbarko rajono </w:t>
      </w:r>
      <w:r w:rsidR="00834008" w:rsidRPr="00C91747">
        <w:t>mokyklose</w:t>
      </w:r>
      <w:r w:rsidR="00141DEE" w:rsidRPr="00C91747">
        <w:t xml:space="preserve"> nenumatoma, išskyrus Jurbarko r. Smalininkų Lidijos Meškaitytės pagrindinę mokyklą, kurioje </w:t>
      </w:r>
      <w:r w:rsidR="00834008" w:rsidRPr="00C91747">
        <w:t xml:space="preserve">nuo 2022 m. rugsėjo 1 d. </w:t>
      </w:r>
      <w:r w:rsidR="00C50BE8" w:rsidRPr="00C91747">
        <w:t xml:space="preserve">bus </w:t>
      </w:r>
      <w:r w:rsidR="00834008" w:rsidRPr="00C91747">
        <w:t>pradedama įgyvendinti savita ugdymo programa – Nacionalinio saugumo ir gynybos pagrindų programa</w:t>
      </w:r>
      <w:r w:rsidR="005D2935" w:rsidRPr="00C91747">
        <w:t>.</w:t>
      </w:r>
      <w:r w:rsidR="00834008" w:rsidRPr="00C91747">
        <w:t xml:space="preserve">  </w:t>
      </w:r>
    </w:p>
    <w:p w14:paraId="343E44FB" w14:textId="749DE2AA" w:rsidR="0078006F" w:rsidRPr="00C91747" w:rsidRDefault="0078006F" w:rsidP="0078006F">
      <w:pPr>
        <w:jc w:val="both"/>
      </w:pPr>
      <w:r w:rsidRPr="00C91747">
        <w:t xml:space="preserve">Jurbarko rajone mažėjant mokyklinio amžiaus vaikų skaičiui, keitėsi mokyklų statusas ir dydis. Lyginant 2016 m. rugsėjo 1 d. ir 2021 m. rugsėjo 1 d. duomenis švietimo įstaigų skaičius sumažėjo nuo </w:t>
      </w:r>
      <w:r w:rsidR="001C25F9" w:rsidRPr="00C91747">
        <w:t>19</w:t>
      </w:r>
      <w:r w:rsidRPr="00C91747">
        <w:t xml:space="preserve"> iki 16</w:t>
      </w:r>
      <w:r w:rsidR="00A47A49" w:rsidRPr="00C91747">
        <w:t>.</w:t>
      </w:r>
    </w:p>
    <w:p w14:paraId="680D8EF0" w14:textId="6E833FC8" w:rsidR="00A47A49" w:rsidRPr="00C91747" w:rsidRDefault="00A47A49" w:rsidP="0078006F">
      <w:pPr>
        <w:jc w:val="both"/>
        <w:rPr>
          <w:b/>
          <w:bCs/>
        </w:rPr>
      </w:pPr>
      <w:r w:rsidRPr="00C91747">
        <w:rPr>
          <w:b/>
          <w:bCs/>
        </w:rPr>
        <w:t>Daroma pažanga.</w:t>
      </w:r>
    </w:p>
    <w:p w14:paraId="378F2F39" w14:textId="24A9151E" w:rsidR="0078006F" w:rsidRPr="00C91747" w:rsidRDefault="0078006F" w:rsidP="0078006F">
      <w:pPr>
        <w:pStyle w:val="Sraopastraipa"/>
        <w:numPr>
          <w:ilvl w:val="0"/>
          <w:numId w:val="4"/>
        </w:numPr>
        <w:jc w:val="both"/>
        <w:rPr>
          <w:b/>
          <w:bCs/>
        </w:rPr>
      </w:pPr>
      <w:r w:rsidRPr="00C91747">
        <w:rPr>
          <w:b/>
          <w:bCs/>
        </w:rPr>
        <w:t>Ugdymosi poreikių tenkinimo būklės kontekstas.</w:t>
      </w:r>
    </w:p>
    <w:p w14:paraId="0BDDA5D5" w14:textId="77777777" w:rsidR="00C50BE8" w:rsidRPr="00C91747" w:rsidRDefault="0078006F" w:rsidP="00AD6184">
      <w:pPr>
        <w:jc w:val="both"/>
      </w:pPr>
      <w:r w:rsidRPr="00C91747">
        <w:t xml:space="preserve">Nuo 2020–2021 m. m. pradžios Jurbarko rajono savivaldybės bendrojo ugdymo ir ikimokyklinio ugdymo mokyklų tinklas: </w:t>
      </w:r>
    </w:p>
    <w:p w14:paraId="1827676E" w14:textId="77777777" w:rsidR="00C50BE8" w:rsidRPr="00C91747" w:rsidRDefault="0078006F" w:rsidP="00C50BE8">
      <w:pPr>
        <w:pStyle w:val="Sraopastraipa"/>
        <w:numPr>
          <w:ilvl w:val="0"/>
          <w:numId w:val="6"/>
        </w:numPr>
        <w:jc w:val="both"/>
      </w:pPr>
      <w:r w:rsidRPr="00C91747">
        <w:t>3 gimnazijos (viena su skyriumi)</w:t>
      </w:r>
      <w:r w:rsidR="00C50BE8" w:rsidRPr="00C91747">
        <w:t>;</w:t>
      </w:r>
    </w:p>
    <w:p w14:paraId="175F707E" w14:textId="77777777" w:rsidR="00C50BE8" w:rsidRPr="00C91747" w:rsidRDefault="0078006F" w:rsidP="00C50BE8">
      <w:pPr>
        <w:pStyle w:val="Sraopastraipa"/>
        <w:numPr>
          <w:ilvl w:val="0"/>
          <w:numId w:val="6"/>
        </w:numPr>
        <w:jc w:val="both"/>
      </w:pPr>
      <w:r w:rsidRPr="00C91747">
        <w:t xml:space="preserve"> 2 progimnazijos</w:t>
      </w:r>
      <w:r w:rsidR="00C50BE8" w:rsidRPr="00C91747">
        <w:t>;</w:t>
      </w:r>
    </w:p>
    <w:p w14:paraId="7995E24D" w14:textId="77777777" w:rsidR="00C50BE8" w:rsidRPr="00C91747" w:rsidRDefault="0078006F" w:rsidP="00C50BE8">
      <w:pPr>
        <w:pStyle w:val="Sraopastraipa"/>
        <w:numPr>
          <w:ilvl w:val="0"/>
          <w:numId w:val="6"/>
        </w:numPr>
        <w:jc w:val="both"/>
      </w:pPr>
      <w:r w:rsidRPr="00C91747">
        <w:t xml:space="preserve"> 6 pagrindinės mokyklos</w:t>
      </w:r>
      <w:r w:rsidR="00C50BE8" w:rsidRPr="00C91747">
        <w:t>;</w:t>
      </w:r>
    </w:p>
    <w:p w14:paraId="144DE57B" w14:textId="77777777" w:rsidR="00C50BE8" w:rsidRPr="00C91747" w:rsidRDefault="0078006F" w:rsidP="00C50BE8">
      <w:pPr>
        <w:pStyle w:val="Sraopastraipa"/>
        <w:numPr>
          <w:ilvl w:val="0"/>
          <w:numId w:val="6"/>
        </w:numPr>
        <w:jc w:val="both"/>
      </w:pPr>
      <w:r w:rsidRPr="00C91747">
        <w:t>1 mokykla-daugiafunkcis centras</w:t>
      </w:r>
      <w:r w:rsidR="00C50BE8" w:rsidRPr="00C91747">
        <w:t>;</w:t>
      </w:r>
    </w:p>
    <w:p w14:paraId="566309C6" w14:textId="77777777" w:rsidR="00C50BE8" w:rsidRPr="00C91747" w:rsidRDefault="0078006F" w:rsidP="00C50BE8">
      <w:pPr>
        <w:pStyle w:val="Sraopastraipa"/>
        <w:numPr>
          <w:ilvl w:val="0"/>
          <w:numId w:val="6"/>
        </w:numPr>
        <w:jc w:val="both"/>
      </w:pPr>
      <w:r w:rsidRPr="00C91747">
        <w:t xml:space="preserve"> 1 darželis-mokykla (su skyriumi)</w:t>
      </w:r>
      <w:r w:rsidR="00C50BE8" w:rsidRPr="00C91747">
        <w:t>;</w:t>
      </w:r>
    </w:p>
    <w:p w14:paraId="39C2C985" w14:textId="77777777" w:rsidR="00C50BE8" w:rsidRPr="00C91747" w:rsidRDefault="0078006F" w:rsidP="00C50BE8">
      <w:pPr>
        <w:pStyle w:val="Sraopastraipa"/>
        <w:numPr>
          <w:ilvl w:val="0"/>
          <w:numId w:val="6"/>
        </w:numPr>
        <w:jc w:val="both"/>
      </w:pPr>
      <w:r w:rsidRPr="00C91747">
        <w:lastRenderedPageBreak/>
        <w:t xml:space="preserve"> 1 vaikų lopšelis-darželis</w:t>
      </w:r>
      <w:r w:rsidR="00C50BE8" w:rsidRPr="00C91747">
        <w:t>;</w:t>
      </w:r>
    </w:p>
    <w:p w14:paraId="72F4C9B8" w14:textId="77777777" w:rsidR="00C50BE8" w:rsidRPr="00C91747" w:rsidRDefault="0078006F" w:rsidP="00C50BE8">
      <w:pPr>
        <w:pStyle w:val="Sraopastraipa"/>
        <w:numPr>
          <w:ilvl w:val="0"/>
          <w:numId w:val="6"/>
        </w:numPr>
        <w:jc w:val="both"/>
      </w:pPr>
      <w:r w:rsidRPr="00C91747">
        <w:t xml:space="preserve"> 1 neformaliojo švietimo įstaiga. </w:t>
      </w:r>
    </w:p>
    <w:p w14:paraId="67E868AB" w14:textId="00B9CCDC" w:rsidR="004A2C3A" w:rsidRPr="00C91747" w:rsidRDefault="0078006F" w:rsidP="00C50BE8">
      <w:pPr>
        <w:jc w:val="both"/>
      </w:pPr>
      <w:r w:rsidRPr="00C91747">
        <w:t xml:space="preserve">Rajono mokyklose ir jų skyriuose (išskyrus 3 įstaigas, esančias Jurbarko mieste) sudarytos galimybės teikti ikimokyklinio ir priešmokyklinio ugdymo paslaugas. </w:t>
      </w:r>
      <w:r w:rsidR="00AD6184" w:rsidRPr="00C91747">
        <w:t xml:space="preserve">Tai užtikrina galimybę ikimokyklinio amžiaus vaikams lankyti švietimo įstaigą kuo arčiau gyvenamosios vietovės bei </w:t>
      </w:r>
      <w:r w:rsidR="004A2C3A" w:rsidRPr="00C91747">
        <w:t xml:space="preserve">iš dalies </w:t>
      </w:r>
      <w:r w:rsidR="00AD6184" w:rsidRPr="00C91747">
        <w:t>tenkina</w:t>
      </w:r>
      <w:r w:rsidR="004A2C3A" w:rsidRPr="00C91747">
        <w:t xml:space="preserve"> </w:t>
      </w:r>
      <w:r w:rsidR="00AD6184" w:rsidRPr="00C91747">
        <w:t>ikimokyklinio ugdymo vietų poreikį</w:t>
      </w:r>
      <w:r w:rsidR="004A2C3A" w:rsidRPr="00C91747">
        <w:t xml:space="preserve"> Jurbarko rajone. </w:t>
      </w:r>
    </w:p>
    <w:p w14:paraId="059BF10D" w14:textId="4DF6164B" w:rsidR="0078006F" w:rsidRPr="00C91747" w:rsidRDefault="0078006F" w:rsidP="00AD6184">
      <w:pPr>
        <w:jc w:val="both"/>
      </w:pPr>
      <w:r w:rsidRPr="00C91747">
        <w:t>Atsižvelgiant į tai, kad Jurbarko mieste atsirado tėvų, kurie pageidavo savo priešmokyklinio amžiaus vaikus vesti į ugdymo įstaigą ne visą dieną, ir į tai, kad mieste nebuvo priešmokyklinio ugdymo grupės, dirbančios tik 4 val., Jurbarko Naujamiesčio progimnazijai buvo pasiūlyta formuoti priešmokyklinio ugdymo grupę ir užtikrinti tėvams pasirinkimo galimybę. Tėvai</w:t>
      </w:r>
      <w:r w:rsidR="00C50BE8" w:rsidRPr="00C91747">
        <w:t xml:space="preserve"> </w:t>
      </w:r>
      <w:r w:rsidRPr="00C91747">
        <w:t>tur</w:t>
      </w:r>
      <w:r w:rsidR="00681306" w:rsidRPr="00C91747">
        <w:t xml:space="preserve">ėjo </w:t>
      </w:r>
      <w:r w:rsidRPr="00C91747">
        <w:t xml:space="preserve"> galimybę vesti vaikus į šią grupę ir ugdyti vaikus pagal priešmokyklinio ugdymo programą bendrojo ugdymo mokykloje.</w:t>
      </w:r>
      <w:r w:rsidR="00681306" w:rsidRPr="00C91747">
        <w:t xml:space="preserve"> Nuo 2021 m. rugsėjo 1 d. tokia grupė neformuojama nesant poreikio. </w:t>
      </w:r>
    </w:p>
    <w:p w14:paraId="7B79E049" w14:textId="54D23D1C" w:rsidR="00AD6184" w:rsidRPr="00C91747" w:rsidRDefault="00F433EC" w:rsidP="0078006F">
      <w:pPr>
        <w:jc w:val="both"/>
      </w:pPr>
      <w:r w:rsidRPr="00C91747">
        <w:t xml:space="preserve">Mokyklos nelankantiems ikimokyklinio amžiaus vaikams ir jų tėvams mokyklos pagal galimybes teikia švietimo pagalbos specialistų paslaugas ir konsultacijas dėl ugdymo. </w:t>
      </w:r>
      <w:r w:rsidR="00AD6184" w:rsidRPr="00C91747">
        <w:t xml:space="preserve">Ikimokyklinis ugdymas savivaldybėje teikiamas vaikui nuo dvejų metų iki jam pradedamas teikti priešmokyklinis ugdymas. Paskutiniu metu formuojasi poreikis institucinį ikimokyklinį ugdymą teikti nuo vienerių metų. Institucinis ikimokyklinis ugdymas yra neprivalomas ir teikiamas tėvams (globėjams) pageidaujant. Atskirais atvejais, Lietuvos Respublikos švietimo, mokslo ir sporto ministro ir Lietuvos Respublikos socialinės apsaugos ir darbo ministro nustatyta tvarka, jis gali būti privalomas. </w:t>
      </w:r>
    </w:p>
    <w:p w14:paraId="38DE2037" w14:textId="1F5A23F4" w:rsidR="00AD6184" w:rsidRPr="00C91747" w:rsidRDefault="00F433EC" w:rsidP="0078006F">
      <w:pPr>
        <w:jc w:val="both"/>
      </w:pPr>
      <w:r w:rsidRPr="00C91747">
        <w:t xml:space="preserve">Nuo 2020 m. birželio mėnesio tėvams sudarytos sąlygos ugdyti vaikus šeimoje. Šešios mokyklos yra įtrauktos į Jurbarko rajono savivaldybės administracijos direktoriaus 2020 m. birželio 15 d. įsakymu Nr. O1-695 „Dėl mokyklų, padedančių tėvams (globėjams, rūpintojams) organizuoti vaikų ugdymą (ugdymąsi) šeimoje pagal priešmokyklinio, pradinio, pagrindinio, vidurinio ugdymo bendrąsias programas sąrašo patvirtinimo“ patvirtintą Mokyklų, padedančių tėvams (globėjams, rūpintojams) organizuoti vaikų ugdymą (ugdymąsi) šeimoje pagal priešmokyklinio, pradinio, pagrindinio, vidurinio ugdymo bendrąsias programas sąrašą, tačiau 2021 m. tėvų </w:t>
      </w:r>
      <w:r w:rsidR="0020339F" w:rsidRPr="00C91747">
        <w:t xml:space="preserve">(globėjų, rūpintojų) </w:t>
      </w:r>
      <w:r w:rsidRPr="00C91747">
        <w:t>išreikšto poreikio organizuoti vaikų ugdymą(</w:t>
      </w:r>
      <w:proofErr w:type="spellStart"/>
      <w:r w:rsidRPr="00C91747">
        <w:t>si</w:t>
      </w:r>
      <w:proofErr w:type="spellEnd"/>
      <w:r w:rsidRPr="00C91747">
        <w:t xml:space="preserve">) šeimoje nebuvo. </w:t>
      </w:r>
    </w:p>
    <w:p w14:paraId="097862FE" w14:textId="17D28571" w:rsidR="001235B6" w:rsidRPr="00C91747" w:rsidRDefault="001235B6" w:rsidP="0078006F">
      <w:pPr>
        <w:jc w:val="both"/>
      </w:pPr>
      <w:r w:rsidRPr="00C91747">
        <w:t xml:space="preserve">Rajone sudarytos sąlygos ugdytis didelių ir labai didelių specialiųjų </w:t>
      </w:r>
      <w:r w:rsidR="001952DC" w:rsidRPr="00C91747">
        <w:t xml:space="preserve">ugdymosi </w:t>
      </w:r>
      <w:r w:rsidRPr="00C91747">
        <w:t>poreikių mokiniams, kurie lanko Jurbarko „Ąžuoliuko“ mokyklos klasę, skirtą specialiųjų poreikių mokiniams, turintiems vidutinį, žymų ir labai žymų intelekto sutrikimą, mokykla įgyvendina ir šiems mokiniams skirtą socialinių įgūdžių ugdymo bei neformaliojo vaikų švietimo programas. Specialiųjų ugdymosi poreikių turintiems mokiniams ugdymas organizuojamas ir Smalininkų technologijų ir verslo mokykloje.</w:t>
      </w:r>
    </w:p>
    <w:p w14:paraId="06E8F207" w14:textId="0AE7204A" w:rsidR="007970BD" w:rsidRPr="00C91747" w:rsidRDefault="007970BD" w:rsidP="0078006F">
      <w:pPr>
        <w:jc w:val="both"/>
      </w:pPr>
      <w:r w:rsidRPr="00C91747">
        <w:t xml:space="preserve">Neformaliojo vaikų švietimo ir (ar) formalųjį švietimą papildančio ugdymo programas (toliau – NVŠ) rajone įgyvendina bendrojo ugdymo, neformaliojo vaikų švietimo mokyklos, kiti NVŠ teikėjai. Savivaldybė, skirstydama NVŠ lėšas, siekia, kad NVŠ dalyvaujančių vaikų skaičius padidėtų maksimaliai, būtų užtikrinta NVŠ programų įvairovė, kokybė ir prieinamumas. </w:t>
      </w:r>
      <w:bookmarkStart w:id="1" w:name="_Hlk98849341"/>
      <w:r w:rsidRPr="00C91747">
        <w:t xml:space="preserve">2021 m. NVŠ programas lankė </w:t>
      </w:r>
      <w:r w:rsidR="00CE0960" w:rsidRPr="00C91747">
        <w:t xml:space="preserve">daugiau kaip 550 </w:t>
      </w:r>
      <w:r w:rsidRPr="00C91747">
        <w:t>mokinių.</w:t>
      </w:r>
      <w:bookmarkEnd w:id="1"/>
    </w:p>
    <w:p w14:paraId="6CE07BD7" w14:textId="1DCBFE10" w:rsidR="004159E5" w:rsidRPr="00C91747" w:rsidRDefault="00FB01EC" w:rsidP="004159E5">
      <w:pPr>
        <w:jc w:val="both"/>
      </w:pPr>
      <w:bookmarkStart w:id="2" w:name="_Hlk98853733"/>
      <w:r w:rsidRPr="00C91747">
        <w:t xml:space="preserve">Siekiant užtikrinti suaugusiųjų neformaliojo švietimo ir tęstinio mokymosi prieinamumą ir sukurti darniai veikiančią mokymosi visą gyvenimą sistemą Jurbarko rajone parengtas ir yra įgyvendinamas Jurbarko rajono savivaldybės neformaliojo suaugusiųjų švietimo ir tęstinio mokymosi 2020–2022 metų veiksmų planas, patvirtintas 2020 m. gegužės 28 d. Savivaldybės tarybos sprendimu Nr. T2-173. Plano įgyvendinimą koordinuoja Jurbarko švietimo centras, </w:t>
      </w:r>
      <w:r w:rsidR="004159E5" w:rsidRPr="00C91747">
        <w:t xml:space="preserve">Neformalųjį suaugusiųjų švietimą ir tęstinį mokymąsi įgyvendina daugiau kaip 16 įstaigų ir organizacijų rajone. Per 2021 metus įvyko virš 200 veiklų ir renginių, kurie buvo orientuoti į gyventojų sveikatinimo, kultūrinio švietimo, </w:t>
      </w:r>
      <w:r w:rsidR="004159E5" w:rsidRPr="00C91747">
        <w:lastRenderedPageBreak/>
        <w:t>neformalaus meninio švietimo, psichologinio atsparumo, informacinio švietimo, pedagogų profesinių ir asmeninių kompetencijų plėtojimą, vykdytos edukacinės programos, kursai, seminarai, mokymai, parodos ir k</w:t>
      </w:r>
      <w:r w:rsidR="001952DC" w:rsidRPr="00C91747">
        <w:t>ita.</w:t>
      </w:r>
      <w:r w:rsidR="004159E5" w:rsidRPr="00C91747">
        <w:t xml:space="preserve"> Vykdytas bendrasis suaugusiųjų kultūros ugdymas organizuojant ekskursijas, edukacinius užsiėmimus, koncertus bei kitus renginius.</w:t>
      </w:r>
    </w:p>
    <w:p w14:paraId="48AEB86A" w14:textId="7CA340DB" w:rsidR="00FB01EC" w:rsidRPr="00C91747" w:rsidRDefault="004159E5" w:rsidP="004159E5">
      <w:pPr>
        <w:jc w:val="both"/>
      </w:pPr>
      <w:r w:rsidRPr="00C91747">
        <w:t>2021 lapkričio mėn</w:t>
      </w:r>
      <w:r w:rsidR="00BD724E" w:rsidRPr="00C91747">
        <w:t>esį</w:t>
      </w:r>
      <w:r w:rsidRPr="00C91747">
        <w:t xml:space="preserve"> organizuota Suaugusiųjų neformaliojo švietimo savaitė Jurbarke, vyko 17 renginių</w:t>
      </w:r>
      <w:r w:rsidR="00BD724E" w:rsidRPr="00C91747">
        <w:t xml:space="preserve">, </w:t>
      </w:r>
      <w:r w:rsidRPr="00C91747">
        <w:t>kuriuos surengė 10 skirtingų organizacijų</w:t>
      </w:r>
      <w:r w:rsidR="00BD724E" w:rsidRPr="00C91747">
        <w:t>.</w:t>
      </w:r>
      <w:r w:rsidR="00FB01EC" w:rsidRPr="00C91747">
        <w:t xml:space="preserve"> </w:t>
      </w:r>
    </w:p>
    <w:p w14:paraId="0D88C8FB" w14:textId="7CC75612" w:rsidR="00D00FFB" w:rsidRPr="00C91747" w:rsidRDefault="00BD724E" w:rsidP="0078006F">
      <w:pPr>
        <w:jc w:val="both"/>
      </w:pPr>
      <w:r w:rsidRPr="00C91747">
        <w:rPr>
          <w:b/>
          <w:bCs/>
        </w:rPr>
        <w:t>Pažanga daroma</w:t>
      </w:r>
      <w:r w:rsidR="00A47A49" w:rsidRPr="00C91747">
        <w:rPr>
          <w:b/>
          <w:bCs/>
        </w:rPr>
        <w:t xml:space="preserve">, kai kuriems procesams įtakos turėjo </w:t>
      </w:r>
      <w:proofErr w:type="spellStart"/>
      <w:r w:rsidR="00A47A49" w:rsidRPr="00C91747">
        <w:rPr>
          <w:b/>
          <w:bCs/>
        </w:rPr>
        <w:t>pandeminis</w:t>
      </w:r>
      <w:proofErr w:type="spellEnd"/>
      <w:r w:rsidR="00A47A49" w:rsidRPr="00C91747">
        <w:rPr>
          <w:b/>
          <w:bCs/>
        </w:rPr>
        <w:t xml:space="preserve"> laikas</w:t>
      </w:r>
      <w:r w:rsidR="00A47A49" w:rsidRPr="00C91747">
        <w:t>.</w:t>
      </w:r>
      <w:r w:rsidR="00D00FFB" w:rsidRPr="00C91747">
        <w:t xml:space="preserve"> </w:t>
      </w:r>
    </w:p>
    <w:p w14:paraId="4BDA478F" w14:textId="6785A7F1" w:rsidR="00A47A49" w:rsidRPr="00C91747" w:rsidRDefault="00D00FFB" w:rsidP="0078006F">
      <w:pPr>
        <w:jc w:val="both"/>
      </w:pPr>
      <w:r w:rsidRPr="00C91747">
        <w:t>Mokyklų skaičiaus kaitai bei jų įgyvendinamų programų skaičiui ir veiksmingumui, ugdymo prieinamumui užtikrinti tiesioginės įtakos turi mokinių skaičiaus dinamika ir pokyčių tendencijos. Jurbarko rajono savivaldybei priklausančių mokyklų mokinių skaičius sparčiai mažėja.</w:t>
      </w:r>
    </w:p>
    <w:p w14:paraId="119EB619" w14:textId="608C5703" w:rsidR="00D47290" w:rsidRPr="00C91747" w:rsidRDefault="00633589" w:rsidP="00633589">
      <w:pPr>
        <w:ind w:firstLine="1296"/>
        <w:jc w:val="both"/>
        <w:rPr>
          <w:b/>
          <w:bCs/>
        </w:rPr>
      </w:pPr>
      <w:r w:rsidRPr="00C91747">
        <w:rPr>
          <w:b/>
          <w:bCs/>
        </w:rPr>
        <w:t>2. Vaikų gimstamumas, mokinių skaičiaus pokytis Jurbarko rajono savivaldybėje 2015–2021 m.</w:t>
      </w:r>
    </w:p>
    <w:bookmarkEnd w:id="2"/>
    <w:p w14:paraId="40296AAD" w14:textId="4C1730E8" w:rsidR="00D47290" w:rsidRPr="00C91747" w:rsidRDefault="00633589" w:rsidP="00633589">
      <w:pPr>
        <w:jc w:val="both"/>
      </w:pPr>
      <w:r w:rsidRPr="00C91747">
        <w:t xml:space="preserve">Mokyklų veiklai tiesioginį poveikį turi vaikų gimstamumas. Keičiantis demografinei situacijai, vykstant išorinei ir vidinei migracijai, mažėja mokinių skaičius ir mokyklose. Vaikų gimstamumo dinamika matyti pateiktoje </w:t>
      </w:r>
      <w:r w:rsidR="005173A8" w:rsidRPr="00C91747">
        <w:t>lentelėje</w:t>
      </w:r>
      <w:r w:rsidRPr="00C91747">
        <w:t xml:space="preserve"> (žr. 1 pav.)</w:t>
      </w:r>
    </w:p>
    <w:p w14:paraId="0B226212" w14:textId="61A5D0EE" w:rsidR="004C772C" w:rsidRDefault="005C2AF5" w:rsidP="00633589">
      <w:pPr>
        <w:jc w:val="both"/>
        <w:rPr>
          <w:color w:val="1F3864" w:themeColor="accent1" w:themeShade="80"/>
        </w:rPr>
      </w:pPr>
      <w:r>
        <w:rPr>
          <w:noProof/>
          <w:color w:val="1F3864" w:themeColor="accent1" w:themeShade="80"/>
          <w:lang w:eastAsia="lt-LT"/>
        </w:rPr>
        <w:drawing>
          <wp:inline distT="0" distB="0" distL="0" distR="0" wp14:anchorId="0357F16B" wp14:editId="5E183493">
            <wp:extent cx="4584700" cy="2755900"/>
            <wp:effectExtent l="0" t="0" r="635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80E2084" w14:textId="01E3877C" w:rsidR="004C772C" w:rsidRPr="00C91747" w:rsidRDefault="005C2AF5" w:rsidP="005C2AF5">
      <w:pPr>
        <w:jc w:val="center"/>
      </w:pPr>
      <w:r w:rsidRPr="00C91747">
        <w:t xml:space="preserve">1 </w:t>
      </w:r>
      <w:proofErr w:type="spellStart"/>
      <w:r w:rsidRPr="00C91747">
        <w:t>pav</w:t>
      </w:r>
      <w:proofErr w:type="spellEnd"/>
      <w:r w:rsidRPr="00C91747">
        <w:t>, Vaikų gimstamumas Jurbarko rajone</w:t>
      </w:r>
    </w:p>
    <w:p w14:paraId="10D141D8" w14:textId="74E78E59" w:rsidR="000E45F6" w:rsidRPr="00C91747" w:rsidRDefault="000E45F6" w:rsidP="000E45F6">
      <w:pPr>
        <w:jc w:val="both"/>
      </w:pPr>
      <w:r w:rsidRPr="00C91747">
        <w:rPr>
          <w:b/>
          <w:bCs/>
        </w:rPr>
        <w:t>Išlieka problema.</w:t>
      </w:r>
      <w:r w:rsidRPr="00C91747">
        <w:t xml:space="preserve"> </w:t>
      </w:r>
      <w:r w:rsidRPr="00C91747">
        <w:rPr>
          <w:b/>
          <w:bCs/>
        </w:rPr>
        <w:t>Stebimas gimstamumo mažėjimas, tai lemia ugdytinių ir mokinių skaičiaus mažėjimą mokyklose.</w:t>
      </w:r>
    </w:p>
    <w:p w14:paraId="421708BE" w14:textId="34330F6A" w:rsidR="00D47290" w:rsidRPr="00C91747" w:rsidRDefault="004C772C" w:rsidP="00C95A5D">
      <w:pPr>
        <w:rPr>
          <w:b/>
          <w:bCs/>
        </w:rPr>
      </w:pPr>
      <w:r w:rsidRPr="00C91747">
        <w:tab/>
      </w:r>
      <w:r w:rsidRPr="00C91747">
        <w:rPr>
          <w:b/>
          <w:bCs/>
        </w:rPr>
        <w:t xml:space="preserve">3. </w:t>
      </w:r>
      <w:r w:rsidR="00A47A49" w:rsidRPr="00C91747">
        <w:rPr>
          <w:b/>
          <w:bCs/>
        </w:rPr>
        <w:t>Ugdytinių</w:t>
      </w:r>
      <w:r w:rsidRPr="00C91747">
        <w:rPr>
          <w:b/>
          <w:bCs/>
        </w:rPr>
        <w:t xml:space="preserve"> skaičiaus kaita.</w:t>
      </w:r>
    </w:p>
    <w:p w14:paraId="75CD7F50" w14:textId="1B749046" w:rsidR="00D47290" w:rsidRPr="00C91747" w:rsidRDefault="00C60577" w:rsidP="009442CA">
      <w:pPr>
        <w:jc w:val="both"/>
      </w:pPr>
      <w:r w:rsidRPr="00C91747">
        <w:t>Mokinių</w:t>
      </w:r>
      <w:r w:rsidR="00A47A49" w:rsidRPr="00C91747">
        <w:t xml:space="preserve">, </w:t>
      </w:r>
      <w:r w:rsidRPr="00C91747">
        <w:t>ateinančių į pirmą klasę,</w:t>
      </w:r>
      <w:r w:rsidR="00721E39" w:rsidRPr="00C91747">
        <w:t xml:space="preserve"> </w:t>
      </w:r>
      <w:r w:rsidR="002D71E7" w:rsidRPr="00C91747">
        <w:t>paskutini</w:t>
      </w:r>
      <w:r w:rsidRPr="00C91747">
        <w:t>aisiais metais mažėja</w:t>
      </w:r>
      <w:r w:rsidR="002D71E7" w:rsidRPr="00C91747">
        <w:t>. Mokinių skaičiaus pokytis</w:t>
      </w:r>
      <w:r w:rsidR="009442CA" w:rsidRPr="00C91747">
        <w:t xml:space="preserve"> </w:t>
      </w:r>
      <w:r w:rsidR="002D71E7" w:rsidRPr="00C91747">
        <w:t>nebuvo tolygus: ženklus sumažėjimas 2017 m., nedidelis padidėjimas – 2019 m., vėl kritęs mokinių skaičius 2020 m. (žr. 2 pav.).</w:t>
      </w:r>
    </w:p>
    <w:p w14:paraId="4DA38F32" w14:textId="2841FE0C" w:rsidR="00A75A47" w:rsidRDefault="00C60577" w:rsidP="00C95A5D">
      <w:r>
        <w:rPr>
          <w:noProof/>
          <w:lang w:eastAsia="lt-LT"/>
        </w:rPr>
        <w:lastRenderedPageBreak/>
        <w:drawing>
          <wp:inline distT="0" distB="0" distL="0" distR="0" wp14:anchorId="6CBD9512" wp14:editId="400CD58A">
            <wp:extent cx="4976813" cy="2828925"/>
            <wp:effectExtent l="0" t="0" r="1460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BBE1DD" w14:textId="2AEC8DBB" w:rsidR="002309F2" w:rsidRPr="00C91747" w:rsidRDefault="002309F2" w:rsidP="00A7129A">
      <w:pPr>
        <w:jc w:val="center"/>
      </w:pPr>
      <w:r w:rsidRPr="00C91747">
        <w:t xml:space="preserve">2 pav. </w:t>
      </w:r>
      <w:r w:rsidR="004E002F" w:rsidRPr="00C91747">
        <w:t xml:space="preserve"> </w:t>
      </w:r>
      <w:r w:rsidR="00A7129A" w:rsidRPr="00C91747">
        <w:t>P</w:t>
      </w:r>
      <w:r w:rsidR="004E002F" w:rsidRPr="00C91747">
        <w:t>irmos klasės mokinių pokytis</w:t>
      </w:r>
    </w:p>
    <w:p w14:paraId="2CA75820" w14:textId="0365F0C1" w:rsidR="00A7129A" w:rsidRPr="00C91747" w:rsidRDefault="00A7129A" w:rsidP="00A7129A">
      <w:pPr>
        <w:jc w:val="both"/>
      </w:pPr>
      <w:r w:rsidRPr="00C91747">
        <w:t xml:space="preserve">Ne visi savivaldybėje gimę vaikai ateina į savivaldybės švietimo įstaigas. Dėl savivaldybės gyventojų </w:t>
      </w:r>
      <w:r w:rsidR="005173A8" w:rsidRPr="00C91747">
        <w:t xml:space="preserve">migracijos </w:t>
      </w:r>
      <w:r w:rsidRPr="00C91747">
        <w:t xml:space="preserve">bei emigracijos kasmet vidutiniškai </w:t>
      </w:r>
      <w:r w:rsidR="00BC0B97" w:rsidRPr="00C91747">
        <w:t>20</w:t>
      </w:r>
      <w:r w:rsidRPr="00C91747">
        <w:t xml:space="preserve"> vaik</w:t>
      </w:r>
      <w:r w:rsidR="00BC0B97" w:rsidRPr="00C91747">
        <w:t>ų</w:t>
      </w:r>
      <w:r w:rsidRPr="00C91747">
        <w:t>, gim</w:t>
      </w:r>
      <w:r w:rsidR="00BC0B97" w:rsidRPr="00C91747">
        <w:t>usių</w:t>
      </w:r>
      <w:r w:rsidRPr="00C91747">
        <w:t xml:space="preserve"> savivaldybėje, neateina į pirmąją klasę.</w:t>
      </w:r>
    </w:p>
    <w:p w14:paraId="474D3F9F" w14:textId="78D1DCC6" w:rsidR="00D47290" w:rsidRPr="00C91747" w:rsidRDefault="00A75A47" w:rsidP="00A75A47">
      <w:pPr>
        <w:jc w:val="both"/>
      </w:pPr>
      <w:r w:rsidRPr="00C91747">
        <w:t>Jurbarko rajono savivaldybėje vykdoma mokyklų reorganizacija, siekiama, kad klasių komplektuose mokinių skaičius atitiktų Švietimo, mokslo ir sporto ministerijos reikalavimus. Mažėjant mokinių skaičiui</w:t>
      </w:r>
      <w:r w:rsidR="005173A8" w:rsidRPr="00C91747">
        <w:t>,</w:t>
      </w:r>
      <w:r w:rsidRPr="00C91747">
        <w:t xml:space="preserve"> tolygiai mažėjo ir klasių komplektų skaičius. Per paskutinius metus vidutinis klasės komplekto dydis neženkliai m</w:t>
      </w:r>
      <w:r w:rsidR="00521FF5" w:rsidRPr="00C91747">
        <w:t>ažėjo</w:t>
      </w:r>
      <w:r w:rsidR="001174FB" w:rsidRPr="00C91747">
        <w:t xml:space="preserve"> (žr. 3 pav.)</w:t>
      </w:r>
      <w:r w:rsidR="00521FF5" w:rsidRPr="00C91747">
        <w:t>.</w:t>
      </w:r>
    </w:p>
    <w:p w14:paraId="6DFD8DBA" w14:textId="44A2F9C9" w:rsidR="00D47290" w:rsidRDefault="009E016C" w:rsidP="006F4372">
      <w:pPr>
        <w:jc w:val="both"/>
        <w:rPr>
          <w:color w:val="1F3864" w:themeColor="accent1" w:themeShade="80"/>
        </w:rPr>
      </w:pPr>
      <w:r>
        <w:rPr>
          <w:noProof/>
          <w:lang w:eastAsia="lt-LT"/>
        </w:rPr>
        <w:drawing>
          <wp:inline distT="0" distB="0" distL="0" distR="0" wp14:anchorId="29761B6A" wp14:editId="3306776B">
            <wp:extent cx="5729289" cy="2876551"/>
            <wp:effectExtent l="0" t="0" r="508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556013" w14:textId="44FBC276" w:rsidR="005B22A8" w:rsidRPr="00C91747" w:rsidRDefault="005B22A8" w:rsidP="005B22A8">
      <w:pPr>
        <w:jc w:val="center"/>
      </w:pPr>
      <w:r w:rsidRPr="00C91747">
        <w:t>3 pav. Mokinių ir komplektų skaičius</w:t>
      </w:r>
    </w:p>
    <w:p w14:paraId="096013CB" w14:textId="77777777" w:rsidR="00BC0253" w:rsidRPr="00C91747" w:rsidRDefault="00BC0253" w:rsidP="005B22A8">
      <w:pPr>
        <w:jc w:val="center"/>
      </w:pPr>
    </w:p>
    <w:p w14:paraId="04454E92" w14:textId="24E3828F" w:rsidR="001174FB" w:rsidRPr="00C91747" w:rsidRDefault="00062781" w:rsidP="00062781">
      <w:pPr>
        <w:jc w:val="both"/>
      </w:pPr>
      <w:r w:rsidRPr="00C91747">
        <w:t>Pagal mokyklų planuojamus srautus mokinių skaičiaus kitimo prognozės yra optimistiškos</w:t>
      </w:r>
      <w:r w:rsidR="001174FB" w:rsidRPr="00C91747">
        <w:t xml:space="preserve"> (žr. 4 pav.</w:t>
      </w:r>
      <w:r w:rsidR="0006523A" w:rsidRPr="00C91747">
        <w:t>, 5 pav.</w:t>
      </w:r>
      <w:r w:rsidR="001174FB" w:rsidRPr="00C91747">
        <w:t>)</w:t>
      </w:r>
      <w:r w:rsidR="008B2837" w:rsidRPr="00C91747">
        <w:t>, tačiau atsižvelgiant į praėjusio laikotarpio mokinių mažėjimo tendencijas, kai kasmet mokinių skaičius sumažėdavo vidutiniškai 130 mokinių, tikėtina, kad ir ateinančiais metais mokinių skaičiaus pokyčio tendencijos bus panašios. Tą įrodo ir 2021 m. rugsėjo 1 d. duomenys (6 pav.).</w:t>
      </w:r>
    </w:p>
    <w:p w14:paraId="0B70D741" w14:textId="77777777" w:rsidR="001174FB" w:rsidRDefault="001174FB" w:rsidP="00062781">
      <w:pPr>
        <w:jc w:val="both"/>
        <w:rPr>
          <w:color w:val="1F3864" w:themeColor="accent1" w:themeShade="80"/>
        </w:rPr>
      </w:pPr>
    </w:p>
    <w:p w14:paraId="51D362AA" w14:textId="10FEC6F9" w:rsidR="001174FB" w:rsidRDefault="001174FB" w:rsidP="00062781">
      <w:pPr>
        <w:jc w:val="both"/>
        <w:rPr>
          <w:color w:val="1F3864" w:themeColor="accent1" w:themeShade="80"/>
        </w:rPr>
      </w:pPr>
      <w:r w:rsidRPr="00A568E6">
        <w:rPr>
          <w:noProof/>
          <w:lang w:eastAsia="lt-LT"/>
        </w:rPr>
        <w:drawing>
          <wp:inline distT="0" distB="0" distL="0" distR="0" wp14:anchorId="1923F7DB" wp14:editId="38F800F9">
            <wp:extent cx="5743575" cy="2131060"/>
            <wp:effectExtent l="0" t="0" r="9525" b="2540"/>
            <wp:docPr id="23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2F4730" w14:textId="5C9A91F1" w:rsidR="001174FB" w:rsidRPr="00C91747" w:rsidRDefault="001174FB" w:rsidP="001174FB">
      <w:pPr>
        <w:jc w:val="center"/>
      </w:pPr>
      <w:r w:rsidRPr="00C91747">
        <w:t>4 pav. Mokyklų pateiktais duomenimis prognozuojamas mokinių skaičius</w:t>
      </w:r>
    </w:p>
    <w:p w14:paraId="30DDA417" w14:textId="41ECE284" w:rsidR="0006523A" w:rsidRDefault="0006523A" w:rsidP="001174FB">
      <w:pPr>
        <w:jc w:val="center"/>
        <w:rPr>
          <w:color w:val="1F3864" w:themeColor="accent1" w:themeShade="80"/>
        </w:rPr>
      </w:pPr>
    </w:p>
    <w:p w14:paraId="366862DD" w14:textId="5DA589F5" w:rsidR="0006523A" w:rsidRDefault="0006523A" w:rsidP="00667FA4">
      <w:pPr>
        <w:rPr>
          <w:color w:val="1F3864" w:themeColor="accent1" w:themeShade="80"/>
        </w:rPr>
      </w:pPr>
    </w:p>
    <w:tbl>
      <w:tblPr>
        <w:tblW w:w="9634" w:type="dxa"/>
        <w:tblLayout w:type="fixed"/>
        <w:tblCellMar>
          <w:left w:w="0" w:type="dxa"/>
          <w:right w:w="0" w:type="dxa"/>
        </w:tblCellMar>
        <w:tblLook w:val="04A0" w:firstRow="1" w:lastRow="0" w:firstColumn="1" w:lastColumn="0" w:noHBand="0" w:noVBand="1"/>
      </w:tblPr>
      <w:tblGrid>
        <w:gridCol w:w="2405"/>
        <w:gridCol w:w="1418"/>
        <w:gridCol w:w="1559"/>
        <w:gridCol w:w="1417"/>
        <w:gridCol w:w="1418"/>
        <w:gridCol w:w="1417"/>
      </w:tblGrid>
      <w:tr w:rsidR="0006523A" w:rsidRPr="00A568E6" w14:paraId="64195BAA" w14:textId="77777777" w:rsidTr="0006523A">
        <w:trPr>
          <w:trHeight w:val="915"/>
          <w:tblHeader/>
        </w:trPr>
        <w:tc>
          <w:tcPr>
            <w:tcW w:w="24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3CFC79A" w14:textId="77777777" w:rsidR="0006523A" w:rsidRPr="00C91747" w:rsidRDefault="0006523A" w:rsidP="00794C38">
            <w:pPr>
              <w:pStyle w:val="LENTELESPAV"/>
              <w:rPr>
                <w:color w:val="auto"/>
              </w:rPr>
            </w:pPr>
            <w:r w:rsidRPr="00C91747">
              <w:rPr>
                <w:color w:val="auto"/>
              </w:rPr>
              <w:t>Mokykla</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F06969" w14:textId="77777777" w:rsidR="0006523A" w:rsidRPr="00C91747" w:rsidRDefault="0006523A" w:rsidP="00794C38">
            <w:pPr>
              <w:pStyle w:val="LENTELESPAV"/>
              <w:rPr>
                <w:rFonts w:ascii="Arial" w:hAnsi="Arial" w:cs="Arial"/>
                <w:color w:val="auto"/>
                <w:sz w:val="16"/>
                <w:szCs w:val="16"/>
              </w:rPr>
            </w:pPr>
            <w:r w:rsidRPr="00C91747">
              <w:rPr>
                <w:rFonts w:ascii="Arial" w:hAnsi="Arial" w:cs="Arial"/>
                <w:color w:val="auto"/>
                <w:sz w:val="16"/>
                <w:szCs w:val="16"/>
              </w:rPr>
              <w:t>Planuojamas mokinių skaičius 2022 09 01</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08D296" w14:textId="77777777" w:rsidR="0006523A" w:rsidRPr="00C91747" w:rsidRDefault="0006523A" w:rsidP="00794C38">
            <w:pPr>
              <w:pStyle w:val="LENTELESPAV"/>
              <w:rPr>
                <w:rFonts w:ascii="Arial" w:hAnsi="Arial" w:cs="Arial"/>
                <w:color w:val="auto"/>
                <w:sz w:val="16"/>
                <w:szCs w:val="16"/>
              </w:rPr>
            </w:pPr>
            <w:r w:rsidRPr="00C91747">
              <w:rPr>
                <w:rFonts w:ascii="Arial" w:hAnsi="Arial" w:cs="Arial"/>
                <w:color w:val="auto"/>
                <w:sz w:val="16"/>
                <w:szCs w:val="16"/>
              </w:rPr>
              <w:t>Planuojamas mokinių skaičius 2023 09 01</w:t>
            </w:r>
          </w:p>
        </w:tc>
        <w:tc>
          <w:tcPr>
            <w:tcW w:w="141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71839E7A" w14:textId="77777777" w:rsidR="0006523A" w:rsidRPr="00C91747" w:rsidRDefault="0006523A" w:rsidP="00794C38">
            <w:pPr>
              <w:pStyle w:val="LENTELESPAV"/>
              <w:rPr>
                <w:rFonts w:ascii="Arial" w:hAnsi="Arial" w:cs="Arial"/>
                <w:color w:val="auto"/>
                <w:sz w:val="16"/>
                <w:szCs w:val="16"/>
              </w:rPr>
            </w:pPr>
            <w:r w:rsidRPr="00C91747">
              <w:rPr>
                <w:rFonts w:ascii="Arial" w:hAnsi="Arial" w:cs="Arial"/>
                <w:color w:val="auto"/>
                <w:sz w:val="16"/>
                <w:szCs w:val="16"/>
              </w:rPr>
              <w:t>Planuojamas mokinių skaičius 2024 09 01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63B44A" w14:textId="77777777" w:rsidR="0006523A" w:rsidRPr="00C91747" w:rsidRDefault="0006523A" w:rsidP="00794C38">
            <w:pPr>
              <w:pStyle w:val="LENTELESPAV"/>
              <w:rPr>
                <w:rFonts w:ascii="Arial" w:hAnsi="Arial" w:cs="Arial"/>
                <w:color w:val="auto"/>
                <w:sz w:val="16"/>
                <w:szCs w:val="16"/>
              </w:rPr>
            </w:pPr>
            <w:r w:rsidRPr="00C91747">
              <w:rPr>
                <w:rFonts w:ascii="Arial" w:hAnsi="Arial" w:cs="Arial"/>
                <w:color w:val="auto"/>
                <w:sz w:val="16"/>
                <w:szCs w:val="16"/>
              </w:rPr>
              <w:t>Planuojamas mokinių skaičius 2025 09 01</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087265" w14:textId="77777777" w:rsidR="0006523A" w:rsidRPr="00C91747" w:rsidRDefault="0006523A" w:rsidP="00794C38">
            <w:pPr>
              <w:pStyle w:val="LENTELESPAV"/>
              <w:rPr>
                <w:rFonts w:ascii="Arial" w:hAnsi="Arial" w:cs="Arial"/>
                <w:color w:val="auto"/>
                <w:sz w:val="16"/>
                <w:szCs w:val="16"/>
              </w:rPr>
            </w:pPr>
            <w:r w:rsidRPr="00C91747">
              <w:rPr>
                <w:rFonts w:ascii="Arial" w:hAnsi="Arial" w:cs="Arial"/>
                <w:color w:val="auto"/>
                <w:sz w:val="16"/>
                <w:szCs w:val="16"/>
              </w:rPr>
              <w:t>Planuojamas mokinių skaičius 2026 09 01</w:t>
            </w:r>
          </w:p>
        </w:tc>
      </w:tr>
      <w:tr w:rsidR="0006523A" w:rsidRPr="00A568E6" w14:paraId="69BF544C" w14:textId="77777777" w:rsidTr="0006523A">
        <w:trPr>
          <w:trHeight w:val="460"/>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BDE73D5" w14:textId="77777777" w:rsidR="0006523A" w:rsidRPr="00C91747" w:rsidRDefault="0006523A" w:rsidP="00794C38">
            <w:pPr>
              <w:pStyle w:val="LENTEL"/>
              <w:rPr>
                <w:color w:val="auto"/>
                <w:szCs w:val="24"/>
              </w:rPr>
            </w:pPr>
            <w:r w:rsidRPr="00C91747">
              <w:rPr>
                <w:color w:val="auto"/>
              </w:rPr>
              <w:t>Jurbarko Antano Giedraičio-Giedriaus gimnazija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37BF3A" w14:textId="77777777" w:rsidR="0006523A" w:rsidRPr="00C91747" w:rsidRDefault="0006523A" w:rsidP="00794C38">
            <w:pPr>
              <w:pStyle w:val="LENTEL"/>
              <w:jc w:val="center"/>
              <w:rPr>
                <w:color w:val="auto"/>
              </w:rPr>
            </w:pPr>
            <w:r w:rsidRPr="00C91747">
              <w:rPr>
                <w:color w:val="auto"/>
              </w:rPr>
              <w:t>515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AFDB7A" w14:textId="77777777" w:rsidR="0006523A" w:rsidRPr="00C91747" w:rsidRDefault="0006523A" w:rsidP="00794C38">
            <w:pPr>
              <w:pStyle w:val="LENTEL"/>
              <w:jc w:val="center"/>
              <w:rPr>
                <w:color w:val="auto"/>
              </w:rPr>
            </w:pPr>
            <w:r w:rsidRPr="00C91747">
              <w:rPr>
                <w:color w:val="auto"/>
              </w:rPr>
              <w:t>510</w:t>
            </w:r>
          </w:p>
        </w:tc>
        <w:tc>
          <w:tcPr>
            <w:tcW w:w="1417"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0383B522" w14:textId="77777777" w:rsidR="0006523A" w:rsidRPr="00C91747" w:rsidRDefault="0006523A" w:rsidP="00794C38">
            <w:pPr>
              <w:pStyle w:val="LENTEL"/>
              <w:jc w:val="center"/>
              <w:rPr>
                <w:color w:val="auto"/>
              </w:rPr>
            </w:pPr>
            <w:r w:rsidRPr="00C91747">
              <w:rPr>
                <w:color w:val="auto"/>
              </w:rPr>
              <w:t>505</w:t>
            </w:r>
          </w:p>
        </w:tc>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C89CB6" w14:textId="77777777" w:rsidR="0006523A" w:rsidRPr="00C91747" w:rsidRDefault="0006523A" w:rsidP="00794C38">
            <w:pPr>
              <w:pStyle w:val="LENTEL"/>
              <w:jc w:val="center"/>
              <w:rPr>
                <w:color w:val="auto"/>
              </w:rPr>
            </w:pPr>
            <w:r w:rsidRPr="00C91747">
              <w:rPr>
                <w:color w:val="auto"/>
              </w:rPr>
              <w:t>499</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30D746" w14:textId="77777777" w:rsidR="0006523A" w:rsidRPr="00C91747" w:rsidRDefault="0006523A" w:rsidP="00794C38">
            <w:pPr>
              <w:pStyle w:val="LENTEL"/>
              <w:jc w:val="center"/>
              <w:rPr>
                <w:color w:val="auto"/>
              </w:rPr>
            </w:pPr>
            <w:r w:rsidRPr="00C91747">
              <w:rPr>
                <w:color w:val="auto"/>
              </w:rPr>
              <w:t>491</w:t>
            </w:r>
          </w:p>
        </w:tc>
      </w:tr>
      <w:tr w:rsidR="0006523A" w:rsidRPr="00A568E6" w14:paraId="5FEF11E3" w14:textId="77777777" w:rsidTr="0006523A">
        <w:trPr>
          <w:trHeight w:val="396"/>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C11C677" w14:textId="77777777" w:rsidR="0006523A" w:rsidRPr="00C91747" w:rsidRDefault="0006523A" w:rsidP="00794C38">
            <w:pPr>
              <w:pStyle w:val="LENTEL"/>
              <w:rPr>
                <w:color w:val="auto"/>
              </w:rPr>
            </w:pPr>
            <w:r w:rsidRPr="00C91747">
              <w:rPr>
                <w:color w:val="auto"/>
              </w:rPr>
              <w:t>Veliuonos Antano ir Jono Juškų gimnazija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6CB84F" w14:textId="77777777" w:rsidR="0006523A" w:rsidRPr="00C91747" w:rsidRDefault="0006523A" w:rsidP="00794C38">
            <w:pPr>
              <w:pStyle w:val="LENTEL"/>
              <w:jc w:val="center"/>
              <w:rPr>
                <w:color w:val="auto"/>
              </w:rPr>
            </w:pPr>
            <w:r w:rsidRPr="00C91747">
              <w:rPr>
                <w:color w:val="auto"/>
              </w:rPr>
              <w:t>184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E755A9" w14:textId="77777777" w:rsidR="0006523A" w:rsidRPr="00C91747" w:rsidRDefault="0006523A" w:rsidP="00794C38">
            <w:pPr>
              <w:pStyle w:val="LENTEL"/>
              <w:jc w:val="center"/>
              <w:rPr>
                <w:color w:val="auto"/>
              </w:rPr>
            </w:pPr>
            <w:r w:rsidRPr="00C91747">
              <w:rPr>
                <w:color w:val="auto"/>
              </w:rPr>
              <w:t>174</w:t>
            </w:r>
          </w:p>
        </w:tc>
        <w:tc>
          <w:tcPr>
            <w:tcW w:w="1417"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1ACE1F9F" w14:textId="77777777" w:rsidR="0006523A" w:rsidRPr="00C91747" w:rsidRDefault="0006523A" w:rsidP="00794C38">
            <w:pPr>
              <w:pStyle w:val="LENTEL"/>
              <w:jc w:val="center"/>
              <w:rPr>
                <w:color w:val="auto"/>
              </w:rPr>
            </w:pPr>
            <w:r w:rsidRPr="00C91747">
              <w:rPr>
                <w:color w:val="auto"/>
              </w:rPr>
              <w:t>172</w:t>
            </w:r>
          </w:p>
        </w:tc>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9FC776" w14:textId="77777777" w:rsidR="0006523A" w:rsidRPr="00C91747" w:rsidRDefault="0006523A" w:rsidP="00794C38">
            <w:pPr>
              <w:pStyle w:val="LENTEL"/>
              <w:jc w:val="center"/>
              <w:rPr>
                <w:color w:val="auto"/>
              </w:rPr>
            </w:pPr>
            <w:r w:rsidRPr="00C91747">
              <w:rPr>
                <w:color w:val="auto"/>
              </w:rPr>
              <w:t>173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B3FC9E" w14:textId="77777777" w:rsidR="0006523A" w:rsidRPr="00C91747" w:rsidRDefault="0006523A" w:rsidP="00794C38">
            <w:pPr>
              <w:pStyle w:val="LENTEL"/>
              <w:jc w:val="center"/>
              <w:rPr>
                <w:color w:val="auto"/>
              </w:rPr>
            </w:pPr>
            <w:r w:rsidRPr="00C91747">
              <w:rPr>
                <w:color w:val="auto"/>
              </w:rPr>
              <w:t>170</w:t>
            </w:r>
          </w:p>
        </w:tc>
      </w:tr>
      <w:tr w:rsidR="0006523A" w:rsidRPr="00A568E6" w14:paraId="144D6B56" w14:textId="77777777" w:rsidTr="0006523A">
        <w:trPr>
          <w:trHeight w:val="315"/>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8E1F28" w14:textId="77777777" w:rsidR="0006523A" w:rsidRPr="00C91747" w:rsidRDefault="0006523A" w:rsidP="00794C38">
            <w:pPr>
              <w:pStyle w:val="LENTEL"/>
              <w:rPr>
                <w:color w:val="auto"/>
              </w:rPr>
            </w:pPr>
            <w:r w:rsidRPr="00C91747">
              <w:rPr>
                <w:color w:val="auto"/>
              </w:rPr>
              <w:t>Juodaičių skyrius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1449CD" w14:textId="77777777" w:rsidR="0006523A" w:rsidRPr="00C91747" w:rsidRDefault="0006523A" w:rsidP="00794C38">
            <w:pPr>
              <w:pStyle w:val="LENTEL"/>
              <w:jc w:val="center"/>
              <w:rPr>
                <w:color w:val="auto"/>
              </w:rPr>
            </w:pPr>
            <w:r w:rsidRPr="00C91747">
              <w:rPr>
                <w:color w:val="auto"/>
              </w:rPr>
              <w:t>15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602600" w14:textId="77777777" w:rsidR="0006523A" w:rsidRPr="00C91747" w:rsidRDefault="0006523A" w:rsidP="00794C38">
            <w:pPr>
              <w:pStyle w:val="LENTEL"/>
              <w:jc w:val="center"/>
              <w:rPr>
                <w:color w:val="auto"/>
              </w:rPr>
            </w:pPr>
            <w:r w:rsidRPr="00C91747">
              <w:rPr>
                <w:color w:val="auto"/>
              </w:rPr>
              <w:t>13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9E9063" w14:textId="77777777" w:rsidR="0006523A" w:rsidRPr="00C91747" w:rsidRDefault="0006523A" w:rsidP="00794C38">
            <w:pPr>
              <w:pStyle w:val="LENTEL"/>
              <w:jc w:val="center"/>
              <w:rPr>
                <w:color w:val="auto"/>
              </w:rPr>
            </w:pPr>
            <w:r w:rsidRPr="00C91747">
              <w:rPr>
                <w:color w:val="auto"/>
              </w:rPr>
              <w:t>16</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15FD42" w14:textId="77777777" w:rsidR="0006523A" w:rsidRPr="00C91747" w:rsidRDefault="0006523A" w:rsidP="00794C38">
            <w:pPr>
              <w:pStyle w:val="LENTEL"/>
              <w:jc w:val="center"/>
              <w:rPr>
                <w:color w:val="auto"/>
              </w:rPr>
            </w:pPr>
            <w:r w:rsidRPr="00C91747">
              <w:rPr>
                <w:color w:val="auto"/>
              </w:rPr>
              <w:t>13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A197E8" w14:textId="77777777" w:rsidR="0006523A" w:rsidRPr="00C91747" w:rsidRDefault="0006523A" w:rsidP="00794C38">
            <w:pPr>
              <w:pStyle w:val="LENTEL"/>
              <w:jc w:val="center"/>
              <w:rPr>
                <w:color w:val="auto"/>
              </w:rPr>
            </w:pPr>
            <w:r w:rsidRPr="00C91747">
              <w:rPr>
                <w:color w:val="auto"/>
              </w:rPr>
              <w:t>11</w:t>
            </w:r>
          </w:p>
        </w:tc>
      </w:tr>
      <w:tr w:rsidR="0006523A" w:rsidRPr="00A568E6" w14:paraId="3F8BA97E" w14:textId="77777777" w:rsidTr="0006523A">
        <w:trPr>
          <w:trHeight w:val="315"/>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91B83BA" w14:textId="77777777" w:rsidR="0006523A" w:rsidRPr="00C91747" w:rsidRDefault="0006523A" w:rsidP="00794C38">
            <w:pPr>
              <w:pStyle w:val="LENTEL"/>
              <w:rPr>
                <w:color w:val="auto"/>
              </w:rPr>
            </w:pPr>
            <w:r w:rsidRPr="00C91747">
              <w:rPr>
                <w:color w:val="auto"/>
              </w:rPr>
              <w:t>Eržvilko gimnazija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17BDFC" w14:textId="77777777" w:rsidR="0006523A" w:rsidRPr="00C91747" w:rsidRDefault="0006523A" w:rsidP="00794C38">
            <w:pPr>
              <w:pStyle w:val="LENTEL"/>
              <w:jc w:val="center"/>
              <w:rPr>
                <w:color w:val="auto"/>
              </w:rPr>
            </w:pPr>
            <w:r w:rsidRPr="00C91747">
              <w:rPr>
                <w:color w:val="auto"/>
              </w:rPr>
              <w:t>207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E02DD0" w14:textId="77777777" w:rsidR="0006523A" w:rsidRPr="00C91747" w:rsidRDefault="0006523A" w:rsidP="00794C38">
            <w:pPr>
              <w:pStyle w:val="LENTEL"/>
              <w:jc w:val="center"/>
              <w:rPr>
                <w:color w:val="auto"/>
              </w:rPr>
            </w:pPr>
            <w:r w:rsidRPr="00C91747">
              <w:rPr>
                <w:color w:val="auto"/>
              </w:rPr>
              <w:t>196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4A400E" w14:textId="77777777" w:rsidR="0006523A" w:rsidRPr="00C91747" w:rsidRDefault="0006523A" w:rsidP="00794C38">
            <w:pPr>
              <w:pStyle w:val="LENTEL"/>
              <w:jc w:val="center"/>
              <w:rPr>
                <w:color w:val="auto"/>
              </w:rPr>
            </w:pPr>
            <w:r w:rsidRPr="00C91747">
              <w:rPr>
                <w:color w:val="auto"/>
              </w:rPr>
              <w:t>177</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883B78" w14:textId="77777777" w:rsidR="0006523A" w:rsidRPr="00C91747" w:rsidRDefault="0006523A" w:rsidP="00794C38">
            <w:pPr>
              <w:pStyle w:val="LENTEL"/>
              <w:jc w:val="center"/>
              <w:rPr>
                <w:color w:val="auto"/>
              </w:rPr>
            </w:pPr>
            <w:r w:rsidRPr="00C91747">
              <w:rPr>
                <w:color w:val="auto"/>
              </w:rPr>
              <w:t>162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5E3107" w14:textId="77777777" w:rsidR="0006523A" w:rsidRPr="00C91747" w:rsidRDefault="0006523A" w:rsidP="00794C38">
            <w:pPr>
              <w:pStyle w:val="LENTEL"/>
              <w:jc w:val="center"/>
              <w:rPr>
                <w:color w:val="auto"/>
              </w:rPr>
            </w:pPr>
            <w:r w:rsidRPr="00C91747">
              <w:rPr>
                <w:color w:val="auto"/>
              </w:rPr>
              <w:t>140</w:t>
            </w:r>
          </w:p>
        </w:tc>
      </w:tr>
      <w:tr w:rsidR="0006523A" w:rsidRPr="00A568E6" w14:paraId="364C6CEE" w14:textId="77777777" w:rsidTr="0006523A">
        <w:trPr>
          <w:trHeight w:val="256"/>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BF21958" w14:textId="77777777" w:rsidR="0006523A" w:rsidRPr="00C91747" w:rsidRDefault="0006523A" w:rsidP="00794C38">
            <w:pPr>
              <w:pStyle w:val="LENTEL"/>
              <w:rPr>
                <w:color w:val="auto"/>
              </w:rPr>
            </w:pPr>
            <w:r w:rsidRPr="00C91747">
              <w:rPr>
                <w:color w:val="auto"/>
              </w:rPr>
              <w:t>Jurbarko Naujamiesčio progimnazija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E202DF" w14:textId="77777777" w:rsidR="0006523A" w:rsidRPr="00C91747" w:rsidRDefault="0006523A" w:rsidP="00794C38">
            <w:pPr>
              <w:pStyle w:val="LENTEL"/>
              <w:jc w:val="center"/>
              <w:rPr>
                <w:color w:val="auto"/>
              </w:rPr>
            </w:pPr>
            <w:r w:rsidRPr="00C91747">
              <w:rPr>
                <w:color w:val="auto"/>
              </w:rPr>
              <w:t>594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94E8F9" w14:textId="77777777" w:rsidR="0006523A" w:rsidRPr="00C91747" w:rsidRDefault="0006523A" w:rsidP="00794C38">
            <w:pPr>
              <w:pStyle w:val="LENTEL"/>
              <w:jc w:val="center"/>
              <w:rPr>
                <w:color w:val="auto"/>
              </w:rPr>
            </w:pPr>
            <w:r w:rsidRPr="00C91747">
              <w:rPr>
                <w:color w:val="auto"/>
              </w:rPr>
              <w:t>567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BA68A2" w14:textId="77777777" w:rsidR="0006523A" w:rsidRPr="00C91747" w:rsidRDefault="0006523A" w:rsidP="00794C38">
            <w:pPr>
              <w:pStyle w:val="LENTEL"/>
              <w:jc w:val="center"/>
              <w:rPr>
                <w:color w:val="auto"/>
              </w:rPr>
            </w:pPr>
            <w:r w:rsidRPr="00C91747">
              <w:rPr>
                <w:color w:val="auto"/>
              </w:rPr>
              <w:t>539</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4CCFF6" w14:textId="77777777" w:rsidR="0006523A" w:rsidRPr="00C91747" w:rsidRDefault="0006523A" w:rsidP="00794C38">
            <w:pPr>
              <w:pStyle w:val="LENTEL"/>
              <w:jc w:val="center"/>
              <w:rPr>
                <w:color w:val="auto"/>
              </w:rPr>
            </w:pPr>
            <w:r w:rsidRPr="00C91747">
              <w:rPr>
                <w:color w:val="auto"/>
              </w:rPr>
              <w:t>537</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D30AA7" w14:textId="77777777" w:rsidR="0006523A" w:rsidRPr="00C91747" w:rsidRDefault="0006523A" w:rsidP="00794C38">
            <w:pPr>
              <w:pStyle w:val="LENTEL"/>
              <w:jc w:val="center"/>
              <w:rPr>
                <w:color w:val="auto"/>
              </w:rPr>
            </w:pPr>
            <w:r w:rsidRPr="00C91747">
              <w:rPr>
                <w:color w:val="auto"/>
              </w:rPr>
              <w:t>523</w:t>
            </w:r>
          </w:p>
        </w:tc>
      </w:tr>
      <w:tr w:rsidR="0006523A" w:rsidRPr="00A568E6" w14:paraId="36C7353C" w14:textId="77777777" w:rsidTr="0006523A">
        <w:trPr>
          <w:trHeight w:val="416"/>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CFBAC25" w14:textId="77777777" w:rsidR="0006523A" w:rsidRPr="00C91747" w:rsidRDefault="0006523A" w:rsidP="00794C38">
            <w:pPr>
              <w:pStyle w:val="LENTEL"/>
              <w:rPr>
                <w:color w:val="auto"/>
              </w:rPr>
            </w:pPr>
            <w:r w:rsidRPr="00C91747">
              <w:rPr>
                <w:color w:val="auto"/>
              </w:rPr>
              <w:t>Jurbarko Vytauto Didžiojo progimnazija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9ADE90" w14:textId="77777777" w:rsidR="0006523A" w:rsidRPr="00C91747" w:rsidRDefault="0006523A" w:rsidP="00794C38">
            <w:pPr>
              <w:pStyle w:val="LENTEL"/>
              <w:jc w:val="center"/>
              <w:rPr>
                <w:color w:val="auto"/>
              </w:rPr>
            </w:pPr>
            <w:r w:rsidRPr="00C91747">
              <w:rPr>
                <w:color w:val="auto"/>
              </w:rPr>
              <w:t>351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8FA4E" w14:textId="77777777" w:rsidR="0006523A" w:rsidRPr="00C91747" w:rsidRDefault="0006523A" w:rsidP="00794C38">
            <w:pPr>
              <w:pStyle w:val="LENTEL"/>
              <w:jc w:val="center"/>
              <w:rPr>
                <w:color w:val="auto"/>
              </w:rPr>
            </w:pPr>
            <w:r w:rsidRPr="00C91747">
              <w:rPr>
                <w:color w:val="auto"/>
              </w:rPr>
              <w:t>361</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873A76" w14:textId="77777777" w:rsidR="0006523A" w:rsidRPr="00C91747" w:rsidRDefault="0006523A" w:rsidP="00794C38">
            <w:pPr>
              <w:pStyle w:val="LENTEL"/>
              <w:jc w:val="center"/>
              <w:rPr>
                <w:color w:val="auto"/>
              </w:rPr>
            </w:pPr>
            <w:r w:rsidRPr="00C91747">
              <w:rPr>
                <w:color w:val="auto"/>
              </w:rPr>
              <w:t>386</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DA7638" w14:textId="77777777" w:rsidR="0006523A" w:rsidRPr="00C91747" w:rsidRDefault="0006523A" w:rsidP="00794C38">
            <w:pPr>
              <w:pStyle w:val="LENTEL"/>
              <w:jc w:val="center"/>
              <w:rPr>
                <w:color w:val="auto"/>
              </w:rPr>
            </w:pPr>
            <w:r w:rsidRPr="00C91747">
              <w:rPr>
                <w:color w:val="auto"/>
              </w:rPr>
              <w:t>406</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F60268" w14:textId="77777777" w:rsidR="0006523A" w:rsidRPr="00C91747" w:rsidRDefault="0006523A" w:rsidP="00794C38">
            <w:pPr>
              <w:pStyle w:val="LENTEL"/>
              <w:jc w:val="center"/>
              <w:rPr>
                <w:color w:val="auto"/>
              </w:rPr>
            </w:pPr>
            <w:r w:rsidRPr="00C91747">
              <w:rPr>
                <w:color w:val="auto"/>
              </w:rPr>
              <w:t>431</w:t>
            </w:r>
          </w:p>
        </w:tc>
      </w:tr>
      <w:tr w:rsidR="0006523A" w:rsidRPr="00A568E6" w14:paraId="4C3DDD00" w14:textId="77777777" w:rsidTr="0006523A">
        <w:trPr>
          <w:trHeight w:val="494"/>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3521664" w14:textId="77777777" w:rsidR="0006523A" w:rsidRPr="00C91747" w:rsidRDefault="0006523A" w:rsidP="00794C38">
            <w:pPr>
              <w:pStyle w:val="LENTEL"/>
              <w:rPr>
                <w:color w:val="auto"/>
              </w:rPr>
            </w:pPr>
            <w:r w:rsidRPr="00C91747">
              <w:rPr>
                <w:color w:val="auto"/>
              </w:rPr>
              <w:t>Klausučių Stasio Santvaro pagrindinė mokykla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6EA8B3" w14:textId="77777777" w:rsidR="0006523A" w:rsidRPr="00C91747" w:rsidRDefault="0006523A" w:rsidP="00794C38">
            <w:pPr>
              <w:pStyle w:val="LENTEL"/>
              <w:jc w:val="center"/>
              <w:rPr>
                <w:color w:val="auto"/>
              </w:rPr>
            </w:pPr>
            <w:r w:rsidRPr="00C91747">
              <w:rPr>
                <w:color w:val="auto"/>
              </w:rPr>
              <w:t>94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4AC3B4" w14:textId="77777777" w:rsidR="0006523A" w:rsidRPr="00C91747" w:rsidRDefault="0006523A" w:rsidP="00794C38">
            <w:pPr>
              <w:pStyle w:val="LENTEL"/>
              <w:jc w:val="center"/>
              <w:rPr>
                <w:color w:val="auto"/>
              </w:rPr>
            </w:pPr>
            <w:r w:rsidRPr="00C91747">
              <w:rPr>
                <w:color w:val="auto"/>
              </w:rPr>
              <w:t>93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42A0B7" w14:textId="77777777" w:rsidR="0006523A" w:rsidRPr="00C91747" w:rsidRDefault="0006523A" w:rsidP="00794C38">
            <w:pPr>
              <w:pStyle w:val="LENTEL"/>
              <w:jc w:val="center"/>
              <w:rPr>
                <w:color w:val="auto"/>
              </w:rPr>
            </w:pPr>
            <w:r w:rsidRPr="00C91747">
              <w:rPr>
                <w:color w:val="auto"/>
              </w:rPr>
              <w:t>93</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1C5B89" w14:textId="77777777" w:rsidR="0006523A" w:rsidRPr="00C91747" w:rsidRDefault="0006523A" w:rsidP="00794C38">
            <w:pPr>
              <w:pStyle w:val="LENTEL"/>
              <w:jc w:val="center"/>
              <w:rPr>
                <w:color w:val="auto"/>
              </w:rPr>
            </w:pPr>
            <w:r w:rsidRPr="00C91747">
              <w:rPr>
                <w:color w:val="auto"/>
              </w:rPr>
              <w:t>90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F03C15" w14:textId="77777777" w:rsidR="0006523A" w:rsidRPr="00C91747" w:rsidRDefault="0006523A" w:rsidP="00794C38">
            <w:pPr>
              <w:pStyle w:val="LENTEL"/>
              <w:jc w:val="center"/>
              <w:rPr>
                <w:color w:val="auto"/>
              </w:rPr>
            </w:pPr>
            <w:r w:rsidRPr="00C91747">
              <w:rPr>
                <w:color w:val="auto"/>
              </w:rPr>
              <w:t>88</w:t>
            </w:r>
          </w:p>
        </w:tc>
      </w:tr>
      <w:tr w:rsidR="0006523A" w:rsidRPr="00A568E6" w14:paraId="78814468" w14:textId="77777777" w:rsidTr="0006523A">
        <w:trPr>
          <w:trHeight w:val="416"/>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542E00" w14:textId="77777777" w:rsidR="0006523A" w:rsidRPr="00C91747" w:rsidRDefault="0006523A" w:rsidP="00794C38">
            <w:pPr>
              <w:pStyle w:val="LENTEL"/>
              <w:rPr>
                <w:color w:val="auto"/>
              </w:rPr>
            </w:pPr>
            <w:r w:rsidRPr="00C91747">
              <w:rPr>
                <w:color w:val="auto"/>
              </w:rPr>
              <w:t>Seredžiaus Stasio Šimkaus mokykla-daugiafunkcis centras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AC6FE2" w14:textId="77777777" w:rsidR="0006523A" w:rsidRPr="00C91747" w:rsidRDefault="0006523A" w:rsidP="00794C38">
            <w:pPr>
              <w:pStyle w:val="LENTEL"/>
              <w:jc w:val="center"/>
              <w:rPr>
                <w:color w:val="auto"/>
              </w:rPr>
            </w:pPr>
            <w:r w:rsidRPr="00C91747">
              <w:rPr>
                <w:color w:val="auto"/>
              </w:rPr>
              <w:t>76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4D053F" w14:textId="77777777" w:rsidR="0006523A" w:rsidRPr="00C91747" w:rsidRDefault="0006523A" w:rsidP="00794C38">
            <w:pPr>
              <w:pStyle w:val="LENTEL"/>
              <w:jc w:val="center"/>
              <w:rPr>
                <w:color w:val="auto"/>
              </w:rPr>
            </w:pPr>
            <w:r w:rsidRPr="00C91747">
              <w:rPr>
                <w:color w:val="auto"/>
              </w:rPr>
              <w:t>75</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CF1B0E" w14:textId="77777777" w:rsidR="0006523A" w:rsidRPr="00C91747" w:rsidRDefault="0006523A" w:rsidP="00794C38">
            <w:pPr>
              <w:pStyle w:val="LENTEL"/>
              <w:jc w:val="center"/>
              <w:rPr>
                <w:color w:val="auto"/>
              </w:rPr>
            </w:pPr>
            <w:r w:rsidRPr="00C91747">
              <w:rPr>
                <w:color w:val="auto"/>
              </w:rPr>
              <w:t>72</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4DA169" w14:textId="77777777" w:rsidR="0006523A" w:rsidRPr="00C91747" w:rsidRDefault="0006523A" w:rsidP="00794C38">
            <w:pPr>
              <w:pStyle w:val="LENTEL"/>
              <w:jc w:val="center"/>
              <w:rPr>
                <w:color w:val="auto"/>
              </w:rPr>
            </w:pPr>
            <w:r w:rsidRPr="00C91747">
              <w:rPr>
                <w:color w:val="auto"/>
              </w:rPr>
              <w:t>71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35EAE5" w14:textId="77777777" w:rsidR="0006523A" w:rsidRPr="00C91747" w:rsidRDefault="0006523A" w:rsidP="00794C38">
            <w:pPr>
              <w:pStyle w:val="LENTEL"/>
              <w:jc w:val="center"/>
              <w:rPr>
                <w:color w:val="auto"/>
              </w:rPr>
            </w:pPr>
            <w:r w:rsidRPr="00C91747">
              <w:rPr>
                <w:color w:val="auto"/>
              </w:rPr>
              <w:t>65</w:t>
            </w:r>
          </w:p>
        </w:tc>
      </w:tr>
      <w:tr w:rsidR="0006523A" w:rsidRPr="00A568E6" w14:paraId="101325A6" w14:textId="77777777" w:rsidTr="0006523A">
        <w:trPr>
          <w:trHeight w:val="567"/>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22A353B" w14:textId="77777777" w:rsidR="0006523A" w:rsidRPr="00C91747" w:rsidRDefault="0006523A" w:rsidP="00794C38">
            <w:pPr>
              <w:pStyle w:val="LENTEL"/>
              <w:rPr>
                <w:color w:val="auto"/>
              </w:rPr>
            </w:pPr>
            <w:r w:rsidRPr="00C91747">
              <w:rPr>
                <w:color w:val="auto"/>
              </w:rPr>
              <w:t>Skirsnemunės Jurgio Baltrušaičio pagrindinė mokykla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7B9949" w14:textId="77777777" w:rsidR="0006523A" w:rsidRPr="00C91747" w:rsidRDefault="0006523A" w:rsidP="00794C38">
            <w:pPr>
              <w:pStyle w:val="LENTEL"/>
              <w:jc w:val="center"/>
              <w:rPr>
                <w:color w:val="auto"/>
              </w:rPr>
            </w:pPr>
            <w:r w:rsidRPr="00C91747">
              <w:rPr>
                <w:color w:val="auto"/>
              </w:rPr>
              <w:t>167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B4705E" w14:textId="77777777" w:rsidR="0006523A" w:rsidRPr="00C91747" w:rsidRDefault="0006523A" w:rsidP="00794C38">
            <w:pPr>
              <w:pStyle w:val="LENTEL"/>
              <w:jc w:val="center"/>
              <w:rPr>
                <w:color w:val="auto"/>
              </w:rPr>
            </w:pPr>
            <w:r w:rsidRPr="00C91747">
              <w:rPr>
                <w:color w:val="auto"/>
              </w:rPr>
              <w:t>163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47A0BD" w14:textId="77777777" w:rsidR="0006523A" w:rsidRPr="00C91747" w:rsidRDefault="0006523A" w:rsidP="00794C38">
            <w:pPr>
              <w:pStyle w:val="LENTEL"/>
              <w:jc w:val="center"/>
              <w:rPr>
                <w:color w:val="auto"/>
              </w:rPr>
            </w:pPr>
            <w:r w:rsidRPr="00C91747">
              <w:rPr>
                <w:color w:val="auto"/>
              </w:rPr>
              <w:t>164</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EE3D49" w14:textId="77777777" w:rsidR="0006523A" w:rsidRPr="00C91747" w:rsidRDefault="0006523A" w:rsidP="00794C38">
            <w:pPr>
              <w:pStyle w:val="LENTEL"/>
              <w:jc w:val="center"/>
              <w:rPr>
                <w:color w:val="auto"/>
              </w:rPr>
            </w:pPr>
            <w:r w:rsidRPr="00C91747">
              <w:rPr>
                <w:color w:val="auto"/>
              </w:rPr>
              <w:t>163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B2166E" w14:textId="77777777" w:rsidR="0006523A" w:rsidRPr="00C91747" w:rsidRDefault="0006523A" w:rsidP="00794C38">
            <w:pPr>
              <w:pStyle w:val="LENTEL"/>
              <w:jc w:val="center"/>
              <w:rPr>
                <w:color w:val="auto"/>
              </w:rPr>
            </w:pPr>
            <w:r w:rsidRPr="00C91747">
              <w:rPr>
                <w:color w:val="auto"/>
              </w:rPr>
              <w:t>155</w:t>
            </w:r>
          </w:p>
        </w:tc>
      </w:tr>
      <w:tr w:rsidR="0006523A" w:rsidRPr="00A568E6" w14:paraId="579BCA4A" w14:textId="77777777" w:rsidTr="0006523A">
        <w:trPr>
          <w:trHeight w:val="706"/>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9800CF" w14:textId="77777777" w:rsidR="0006523A" w:rsidRPr="00C91747" w:rsidRDefault="0006523A" w:rsidP="00794C38">
            <w:pPr>
              <w:pStyle w:val="LENTEL"/>
              <w:rPr>
                <w:color w:val="auto"/>
              </w:rPr>
            </w:pPr>
            <w:r w:rsidRPr="00C91747">
              <w:rPr>
                <w:color w:val="auto"/>
              </w:rPr>
              <w:t>Smalininkų Lidijos Meškaitytės pagrindinė mokykla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ECF8C3" w14:textId="77777777" w:rsidR="0006523A" w:rsidRPr="00C91747" w:rsidRDefault="0006523A" w:rsidP="00794C38">
            <w:pPr>
              <w:pStyle w:val="LENTEL"/>
              <w:jc w:val="center"/>
              <w:rPr>
                <w:color w:val="auto"/>
              </w:rPr>
            </w:pPr>
            <w:r w:rsidRPr="00C91747">
              <w:rPr>
                <w:color w:val="auto"/>
              </w:rPr>
              <w:t>86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10177F" w14:textId="77777777" w:rsidR="0006523A" w:rsidRPr="00C91747" w:rsidRDefault="0006523A" w:rsidP="00794C38">
            <w:pPr>
              <w:pStyle w:val="LENTEL"/>
              <w:jc w:val="center"/>
              <w:rPr>
                <w:color w:val="auto"/>
              </w:rPr>
            </w:pPr>
            <w:r w:rsidRPr="00C91747">
              <w:rPr>
                <w:color w:val="auto"/>
              </w:rPr>
              <w:t>83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6247FE" w14:textId="77777777" w:rsidR="0006523A" w:rsidRPr="00C91747" w:rsidRDefault="0006523A" w:rsidP="00794C38">
            <w:pPr>
              <w:pStyle w:val="LENTEL"/>
              <w:jc w:val="center"/>
              <w:rPr>
                <w:color w:val="auto"/>
              </w:rPr>
            </w:pPr>
            <w:r w:rsidRPr="00C91747">
              <w:rPr>
                <w:color w:val="auto"/>
              </w:rPr>
              <w:t>91</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70A17C" w14:textId="77777777" w:rsidR="0006523A" w:rsidRPr="00C91747" w:rsidRDefault="0006523A" w:rsidP="00794C38">
            <w:pPr>
              <w:pStyle w:val="LENTEL"/>
              <w:jc w:val="center"/>
              <w:rPr>
                <w:color w:val="auto"/>
              </w:rPr>
            </w:pPr>
            <w:r w:rsidRPr="00C91747">
              <w:rPr>
                <w:color w:val="auto"/>
              </w:rPr>
              <w:t>88</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EFCD17" w14:textId="77777777" w:rsidR="0006523A" w:rsidRPr="00C91747" w:rsidRDefault="0006523A" w:rsidP="00794C38">
            <w:pPr>
              <w:pStyle w:val="LENTEL"/>
              <w:jc w:val="center"/>
              <w:rPr>
                <w:color w:val="auto"/>
              </w:rPr>
            </w:pPr>
            <w:r w:rsidRPr="00C91747">
              <w:rPr>
                <w:color w:val="auto"/>
              </w:rPr>
              <w:t>82</w:t>
            </w:r>
          </w:p>
        </w:tc>
      </w:tr>
      <w:tr w:rsidR="0006523A" w:rsidRPr="00A568E6" w14:paraId="7FEC75C8" w14:textId="77777777" w:rsidTr="0006523A">
        <w:trPr>
          <w:trHeight w:val="560"/>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EAC580C" w14:textId="77777777" w:rsidR="0006523A" w:rsidRPr="00C91747" w:rsidRDefault="0006523A" w:rsidP="00794C38">
            <w:pPr>
              <w:pStyle w:val="LENTEL"/>
              <w:rPr>
                <w:color w:val="auto"/>
              </w:rPr>
            </w:pPr>
            <w:r w:rsidRPr="00C91747">
              <w:rPr>
                <w:color w:val="auto"/>
              </w:rPr>
              <w:t>Šimkaičių Jono Žemaičio pagrindinė mokykla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D09F9D" w14:textId="77777777" w:rsidR="0006523A" w:rsidRPr="00C91747" w:rsidRDefault="0006523A" w:rsidP="00794C38">
            <w:pPr>
              <w:pStyle w:val="LENTEL"/>
              <w:jc w:val="center"/>
              <w:rPr>
                <w:color w:val="auto"/>
              </w:rPr>
            </w:pPr>
            <w:r w:rsidRPr="00C91747">
              <w:rPr>
                <w:color w:val="auto"/>
              </w:rPr>
              <w:t>108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880201" w14:textId="77777777" w:rsidR="0006523A" w:rsidRPr="00C91747" w:rsidRDefault="0006523A" w:rsidP="00794C38">
            <w:pPr>
              <w:pStyle w:val="LENTEL"/>
              <w:jc w:val="center"/>
              <w:rPr>
                <w:color w:val="auto"/>
              </w:rPr>
            </w:pPr>
            <w:r w:rsidRPr="00C91747">
              <w:rPr>
                <w:color w:val="auto"/>
              </w:rPr>
              <w:t>110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C1D481" w14:textId="77777777" w:rsidR="0006523A" w:rsidRPr="00C91747" w:rsidRDefault="0006523A" w:rsidP="00794C38">
            <w:pPr>
              <w:pStyle w:val="LENTEL"/>
              <w:jc w:val="center"/>
              <w:rPr>
                <w:color w:val="auto"/>
              </w:rPr>
            </w:pPr>
            <w:r w:rsidRPr="00C91747">
              <w:rPr>
                <w:color w:val="auto"/>
              </w:rPr>
              <w:t>106</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02212C" w14:textId="77777777" w:rsidR="0006523A" w:rsidRPr="00C91747" w:rsidRDefault="0006523A" w:rsidP="00794C38">
            <w:pPr>
              <w:pStyle w:val="LENTEL"/>
              <w:jc w:val="center"/>
              <w:rPr>
                <w:color w:val="auto"/>
              </w:rPr>
            </w:pPr>
            <w:r w:rsidRPr="00C91747">
              <w:rPr>
                <w:color w:val="auto"/>
              </w:rPr>
              <w:t>102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BF5354" w14:textId="77777777" w:rsidR="0006523A" w:rsidRPr="00C91747" w:rsidRDefault="0006523A" w:rsidP="00794C38">
            <w:pPr>
              <w:pStyle w:val="LENTEL"/>
              <w:jc w:val="center"/>
              <w:rPr>
                <w:color w:val="auto"/>
              </w:rPr>
            </w:pPr>
            <w:r w:rsidRPr="00C91747">
              <w:rPr>
                <w:color w:val="auto"/>
              </w:rPr>
              <w:t>101</w:t>
            </w:r>
          </w:p>
        </w:tc>
      </w:tr>
      <w:tr w:rsidR="0006523A" w:rsidRPr="00A568E6" w14:paraId="3C24C8F9" w14:textId="77777777" w:rsidTr="0006523A">
        <w:trPr>
          <w:trHeight w:val="398"/>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D6F89AB" w14:textId="77777777" w:rsidR="0006523A" w:rsidRPr="00C91747" w:rsidRDefault="0006523A" w:rsidP="00794C38">
            <w:pPr>
              <w:pStyle w:val="LENTEL"/>
              <w:rPr>
                <w:color w:val="auto"/>
              </w:rPr>
            </w:pPr>
            <w:r w:rsidRPr="00C91747">
              <w:rPr>
                <w:color w:val="auto"/>
              </w:rPr>
              <w:t>Viešvilės pagrindinė mokykla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556B77" w14:textId="77777777" w:rsidR="0006523A" w:rsidRPr="00C91747" w:rsidRDefault="0006523A" w:rsidP="00794C38">
            <w:pPr>
              <w:pStyle w:val="LENTEL"/>
              <w:jc w:val="center"/>
              <w:rPr>
                <w:color w:val="auto"/>
              </w:rPr>
            </w:pPr>
            <w:r w:rsidRPr="00C91747">
              <w:rPr>
                <w:color w:val="auto"/>
              </w:rPr>
              <w:t>82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087292" w14:textId="77777777" w:rsidR="0006523A" w:rsidRPr="00C91747" w:rsidRDefault="0006523A" w:rsidP="00794C38">
            <w:pPr>
              <w:pStyle w:val="LENTEL"/>
              <w:jc w:val="center"/>
              <w:rPr>
                <w:color w:val="auto"/>
              </w:rPr>
            </w:pPr>
            <w:r w:rsidRPr="00C91747">
              <w:rPr>
                <w:color w:val="auto"/>
              </w:rPr>
              <w:t>78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2029AD" w14:textId="77777777" w:rsidR="0006523A" w:rsidRPr="00C91747" w:rsidRDefault="0006523A" w:rsidP="00794C38">
            <w:pPr>
              <w:pStyle w:val="LENTEL"/>
              <w:jc w:val="center"/>
              <w:rPr>
                <w:color w:val="auto"/>
              </w:rPr>
            </w:pPr>
            <w:r w:rsidRPr="00C91747">
              <w:rPr>
                <w:color w:val="auto"/>
              </w:rPr>
              <w:t>75</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EB9522" w14:textId="77777777" w:rsidR="0006523A" w:rsidRPr="00C91747" w:rsidRDefault="0006523A" w:rsidP="00794C38">
            <w:pPr>
              <w:pStyle w:val="LENTEL"/>
              <w:jc w:val="center"/>
              <w:rPr>
                <w:color w:val="auto"/>
              </w:rPr>
            </w:pPr>
            <w:r w:rsidRPr="00C91747">
              <w:rPr>
                <w:color w:val="auto"/>
              </w:rPr>
              <w:t>70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C51789" w14:textId="77777777" w:rsidR="0006523A" w:rsidRPr="00C91747" w:rsidRDefault="0006523A" w:rsidP="00794C38">
            <w:pPr>
              <w:pStyle w:val="LENTEL"/>
              <w:jc w:val="center"/>
              <w:rPr>
                <w:color w:val="auto"/>
              </w:rPr>
            </w:pPr>
            <w:r w:rsidRPr="00C91747">
              <w:rPr>
                <w:color w:val="auto"/>
              </w:rPr>
              <w:t>65</w:t>
            </w:r>
          </w:p>
        </w:tc>
      </w:tr>
      <w:tr w:rsidR="0006523A" w:rsidRPr="00A568E6" w14:paraId="20F6AB13" w14:textId="77777777" w:rsidTr="0006523A">
        <w:trPr>
          <w:trHeight w:val="221"/>
        </w:trPr>
        <w:tc>
          <w:tcPr>
            <w:tcW w:w="24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A3EC901" w14:textId="77777777" w:rsidR="0006523A" w:rsidRPr="00C91747" w:rsidRDefault="0006523A" w:rsidP="00794C38">
            <w:pPr>
              <w:pStyle w:val="LENTEL"/>
              <w:rPr>
                <w:color w:val="auto"/>
              </w:rPr>
            </w:pPr>
            <w:r w:rsidRPr="00C91747">
              <w:rPr>
                <w:color w:val="auto"/>
              </w:rPr>
              <w:t>Jurbarkų darželis-mokykla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5FDDF1" w14:textId="77777777" w:rsidR="0006523A" w:rsidRPr="00C91747" w:rsidRDefault="0006523A" w:rsidP="00794C38">
            <w:pPr>
              <w:pStyle w:val="LENTEL"/>
              <w:jc w:val="center"/>
              <w:rPr>
                <w:color w:val="auto"/>
              </w:rPr>
            </w:pPr>
            <w:r w:rsidRPr="00C91747">
              <w:rPr>
                <w:color w:val="auto"/>
              </w:rPr>
              <w:t>54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D240FC" w14:textId="77777777" w:rsidR="0006523A" w:rsidRPr="00C91747" w:rsidRDefault="0006523A" w:rsidP="00794C38">
            <w:pPr>
              <w:pStyle w:val="LENTEL"/>
              <w:jc w:val="center"/>
              <w:rPr>
                <w:color w:val="auto"/>
              </w:rPr>
            </w:pPr>
            <w:r w:rsidRPr="00C91747">
              <w:rPr>
                <w:color w:val="auto"/>
              </w:rPr>
              <w:t>54</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140CF8" w14:textId="77777777" w:rsidR="0006523A" w:rsidRPr="00C91747" w:rsidRDefault="0006523A" w:rsidP="00794C38">
            <w:pPr>
              <w:pStyle w:val="LENTEL"/>
              <w:jc w:val="center"/>
              <w:rPr>
                <w:color w:val="auto"/>
              </w:rPr>
            </w:pPr>
            <w:r w:rsidRPr="00C91747">
              <w:rPr>
                <w:color w:val="auto"/>
              </w:rPr>
              <w:t>49</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423EAA" w14:textId="77777777" w:rsidR="0006523A" w:rsidRPr="00C91747" w:rsidRDefault="0006523A" w:rsidP="00794C38">
            <w:pPr>
              <w:pStyle w:val="LENTEL"/>
              <w:jc w:val="center"/>
              <w:rPr>
                <w:color w:val="auto"/>
              </w:rPr>
            </w:pPr>
            <w:r w:rsidRPr="00C91747">
              <w:rPr>
                <w:color w:val="auto"/>
              </w:rPr>
              <w:t>48</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6ADEEA" w14:textId="77777777" w:rsidR="0006523A" w:rsidRPr="00C91747" w:rsidRDefault="0006523A" w:rsidP="00794C38">
            <w:pPr>
              <w:pStyle w:val="LENTEL"/>
              <w:jc w:val="center"/>
              <w:rPr>
                <w:color w:val="auto"/>
              </w:rPr>
            </w:pPr>
            <w:r w:rsidRPr="00C91747">
              <w:rPr>
                <w:color w:val="auto"/>
              </w:rPr>
              <w:t>45</w:t>
            </w:r>
          </w:p>
        </w:tc>
      </w:tr>
      <w:tr w:rsidR="0006523A" w:rsidRPr="00A568E6" w14:paraId="4E5EDF11" w14:textId="77777777" w:rsidTr="0006523A">
        <w:trPr>
          <w:trHeight w:val="110"/>
        </w:trPr>
        <w:tc>
          <w:tcPr>
            <w:tcW w:w="24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0DB93E" w14:textId="77777777" w:rsidR="0006523A" w:rsidRPr="00C91747" w:rsidRDefault="0006523A" w:rsidP="00794C38">
            <w:pPr>
              <w:pStyle w:val="LENTEL"/>
              <w:rPr>
                <w:color w:val="auto"/>
              </w:rPr>
            </w:pPr>
            <w:r w:rsidRPr="00C91747">
              <w:rPr>
                <w:color w:val="auto"/>
              </w:rPr>
              <w:t>Jurbarko „Ąžuoliuko“ mokykla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6E5202" w14:textId="77777777" w:rsidR="0006523A" w:rsidRPr="00C91747" w:rsidRDefault="0006523A" w:rsidP="00794C38">
            <w:pPr>
              <w:pStyle w:val="LENTEL"/>
              <w:jc w:val="center"/>
              <w:rPr>
                <w:color w:val="auto"/>
              </w:rPr>
            </w:pPr>
            <w:r w:rsidRPr="00C91747">
              <w:rPr>
                <w:color w:val="auto"/>
              </w:rPr>
              <w:t>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4CE326" w14:textId="77777777" w:rsidR="0006523A" w:rsidRPr="00C91747" w:rsidRDefault="0006523A" w:rsidP="00794C38">
            <w:pPr>
              <w:pStyle w:val="LENTEL"/>
              <w:jc w:val="center"/>
              <w:rPr>
                <w:color w:val="auto"/>
              </w:rPr>
            </w:pPr>
            <w:r w:rsidRPr="00C91747">
              <w:rPr>
                <w:color w:val="auto"/>
              </w:rPr>
              <w:t>9</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B33380" w14:textId="77777777" w:rsidR="0006523A" w:rsidRPr="00C91747" w:rsidRDefault="0006523A" w:rsidP="00794C38">
            <w:pPr>
              <w:pStyle w:val="LENTEL"/>
              <w:jc w:val="center"/>
              <w:rPr>
                <w:color w:val="auto"/>
              </w:rPr>
            </w:pPr>
            <w:r w:rsidRPr="00C91747">
              <w:rPr>
                <w:color w:val="auto"/>
              </w:rPr>
              <w:t>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CB715D" w14:textId="77777777" w:rsidR="0006523A" w:rsidRPr="00C91747" w:rsidRDefault="0006523A" w:rsidP="00794C38">
            <w:pPr>
              <w:pStyle w:val="LENTEL"/>
              <w:jc w:val="center"/>
              <w:rPr>
                <w:color w:val="auto"/>
              </w:rPr>
            </w:pPr>
            <w:r w:rsidRPr="00C91747">
              <w:rPr>
                <w:color w:val="auto"/>
              </w:rPr>
              <w:t>7</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C90202" w14:textId="77777777" w:rsidR="0006523A" w:rsidRPr="00C91747" w:rsidRDefault="0006523A" w:rsidP="00794C38">
            <w:pPr>
              <w:pStyle w:val="LENTEL"/>
              <w:jc w:val="center"/>
              <w:rPr>
                <w:color w:val="auto"/>
              </w:rPr>
            </w:pPr>
            <w:r w:rsidRPr="00C91747">
              <w:rPr>
                <w:color w:val="auto"/>
              </w:rPr>
              <w:t>7</w:t>
            </w:r>
          </w:p>
        </w:tc>
      </w:tr>
      <w:tr w:rsidR="0006523A" w:rsidRPr="00A568E6" w14:paraId="569730F8" w14:textId="77777777" w:rsidTr="0006523A">
        <w:trPr>
          <w:trHeight w:val="53"/>
        </w:trPr>
        <w:tc>
          <w:tcPr>
            <w:tcW w:w="24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8A06EF0" w14:textId="77777777" w:rsidR="0006523A" w:rsidRPr="00C91747" w:rsidRDefault="0006523A" w:rsidP="00794C38">
            <w:pPr>
              <w:pStyle w:val="LENTEL"/>
              <w:rPr>
                <w:b/>
                <w:color w:val="auto"/>
              </w:rPr>
            </w:pPr>
            <w:r w:rsidRPr="00C91747">
              <w:rPr>
                <w:b/>
                <w:color w:val="auto"/>
              </w:rPr>
              <w:t xml:space="preserve">Iš viso: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3328B3" w14:textId="77777777" w:rsidR="0006523A" w:rsidRPr="00C91747" w:rsidRDefault="0006523A" w:rsidP="00794C38">
            <w:pPr>
              <w:pStyle w:val="LENTEL"/>
              <w:jc w:val="center"/>
              <w:rPr>
                <w:b/>
                <w:color w:val="auto"/>
              </w:rPr>
            </w:pPr>
            <w:r w:rsidRPr="00C91747">
              <w:rPr>
                <w:b/>
                <w:color w:val="auto"/>
              </w:rPr>
              <w:t>2542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AD1D1D" w14:textId="77777777" w:rsidR="0006523A" w:rsidRPr="00C91747" w:rsidRDefault="0006523A" w:rsidP="00794C38">
            <w:pPr>
              <w:pStyle w:val="LENTEL"/>
              <w:jc w:val="center"/>
              <w:rPr>
                <w:b/>
                <w:color w:val="auto"/>
              </w:rPr>
            </w:pPr>
            <w:r w:rsidRPr="00C91747">
              <w:rPr>
                <w:b/>
                <w:color w:val="auto"/>
              </w:rPr>
              <w:t>2486</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42C352" w14:textId="77777777" w:rsidR="0006523A" w:rsidRPr="00C91747" w:rsidRDefault="0006523A" w:rsidP="00794C38">
            <w:pPr>
              <w:pStyle w:val="LENTEL"/>
              <w:jc w:val="center"/>
              <w:rPr>
                <w:b/>
                <w:color w:val="auto"/>
              </w:rPr>
            </w:pPr>
            <w:r w:rsidRPr="00C91747">
              <w:rPr>
                <w:b/>
                <w:color w:val="auto"/>
              </w:rPr>
              <w:t>2453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4BD5D7" w14:textId="77777777" w:rsidR="0006523A" w:rsidRPr="00C91747" w:rsidRDefault="0006523A" w:rsidP="00794C38">
            <w:pPr>
              <w:pStyle w:val="LENTEL"/>
              <w:jc w:val="center"/>
              <w:rPr>
                <w:b/>
                <w:color w:val="auto"/>
              </w:rPr>
            </w:pPr>
            <w:r w:rsidRPr="00C91747">
              <w:rPr>
                <w:b/>
                <w:color w:val="auto"/>
              </w:rPr>
              <w:t>2429</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5763A8" w14:textId="77777777" w:rsidR="0006523A" w:rsidRPr="00C91747" w:rsidRDefault="0006523A" w:rsidP="00794C38">
            <w:pPr>
              <w:pStyle w:val="LENTEL"/>
              <w:jc w:val="center"/>
              <w:rPr>
                <w:b/>
                <w:color w:val="auto"/>
              </w:rPr>
            </w:pPr>
            <w:r w:rsidRPr="00C91747">
              <w:rPr>
                <w:b/>
                <w:color w:val="auto"/>
              </w:rPr>
              <w:t>2374</w:t>
            </w:r>
          </w:p>
        </w:tc>
      </w:tr>
    </w:tbl>
    <w:p w14:paraId="3833FF40" w14:textId="4419D300" w:rsidR="008B2837" w:rsidRPr="00331307" w:rsidRDefault="00C84797" w:rsidP="007865A7">
      <w:pPr>
        <w:jc w:val="center"/>
        <w:rPr>
          <w:color w:val="1F3864" w:themeColor="accent1" w:themeShade="80"/>
        </w:rPr>
      </w:pPr>
      <w:r>
        <w:rPr>
          <w:color w:val="1F3864" w:themeColor="accent1" w:themeShade="80"/>
        </w:rPr>
        <w:t xml:space="preserve">5 pav. </w:t>
      </w:r>
      <w:r w:rsidR="008B2837">
        <w:rPr>
          <w:color w:val="1F3864" w:themeColor="accent1" w:themeShade="80"/>
        </w:rPr>
        <w:t>Planuojamas mokinių skaičius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378"/>
        <w:gridCol w:w="1742"/>
        <w:gridCol w:w="1555"/>
        <w:gridCol w:w="1642"/>
        <w:gridCol w:w="1795"/>
      </w:tblGrid>
      <w:tr w:rsidR="00C91747" w:rsidRPr="00C91747" w14:paraId="5616A28F" w14:textId="77777777" w:rsidTr="00BD5317">
        <w:trPr>
          <w:trHeight w:val="135"/>
        </w:trPr>
        <w:tc>
          <w:tcPr>
            <w:tcW w:w="1698" w:type="dxa"/>
            <w:vMerge w:val="restart"/>
            <w:tcBorders>
              <w:top w:val="single" w:sz="4" w:space="0" w:color="auto"/>
              <w:left w:val="single" w:sz="4" w:space="0" w:color="auto"/>
              <w:bottom w:val="single" w:sz="4" w:space="0" w:color="auto"/>
              <w:right w:val="single" w:sz="4" w:space="0" w:color="auto"/>
            </w:tcBorders>
            <w:vAlign w:val="center"/>
          </w:tcPr>
          <w:p w14:paraId="3F10E897" w14:textId="77777777" w:rsidR="004C1055" w:rsidRPr="00C91747" w:rsidRDefault="004C1055" w:rsidP="009F1F96">
            <w:pPr>
              <w:pStyle w:val="LENTELESPAV"/>
              <w:rPr>
                <w:color w:val="auto"/>
                <w:sz w:val="24"/>
                <w:szCs w:val="24"/>
              </w:rPr>
            </w:pPr>
            <w:r w:rsidRPr="00C91747">
              <w:rPr>
                <w:color w:val="auto"/>
                <w:sz w:val="24"/>
                <w:szCs w:val="24"/>
              </w:rPr>
              <w:lastRenderedPageBreak/>
              <w:t>Mokslo metai</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06B7CDB6" w14:textId="77777777" w:rsidR="004C1055" w:rsidRPr="00C91747" w:rsidRDefault="004C1055" w:rsidP="009F1F96">
            <w:pPr>
              <w:pStyle w:val="LENTELESPAV"/>
              <w:rPr>
                <w:color w:val="auto"/>
                <w:sz w:val="24"/>
                <w:szCs w:val="24"/>
              </w:rPr>
            </w:pPr>
            <w:bookmarkStart w:id="3" w:name="_Hlk99009491"/>
            <w:r w:rsidRPr="00C91747">
              <w:rPr>
                <w:color w:val="auto"/>
                <w:sz w:val="24"/>
                <w:szCs w:val="24"/>
              </w:rPr>
              <w:t>Mokinių skaičius pagal klasių koncentrus</w:t>
            </w:r>
            <w:bookmarkEnd w:id="3"/>
          </w:p>
        </w:tc>
        <w:tc>
          <w:tcPr>
            <w:tcW w:w="1795" w:type="dxa"/>
            <w:vMerge w:val="restart"/>
            <w:tcBorders>
              <w:top w:val="single" w:sz="4" w:space="0" w:color="auto"/>
              <w:left w:val="single" w:sz="4" w:space="0" w:color="auto"/>
              <w:bottom w:val="single" w:sz="4" w:space="0" w:color="auto"/>
              <w:right w:val="single" w:sz="4" w:space="0" w:color="auto"/>
            </w:tcBorders>
            <w:vAlign w:val="center"/>
          </w:tcPr>
          <w:p w14:paraId="545B8553" w14:textId="77777777" w:rsidR="004C1055" w:rsidRPr="00C91747" w:rsidRDefault="004C1055" w:rsidP="009F1F96">
            <w:pPr>
              <w:pStyle w:val="LENTELESPAV"/>
              <w:rPr>
                <w:color w:val="auto"/>
                <w:sz w:val="24"/>
                <w:szCs w:val="24"/>
              </w:rPr>
            </w:pPr>
            <w:r w:rsidRPr="00C91747">
              <w:rPr>
                <w:color w:val="auto"/>
                <w:sz w:val="24"/>
                <w:szCs w:val="24"/>
              </w:rPr>
              <w:t>Iš viso mokinių</w:t>
            </w:r>
          </w:p>
        </w:tc>
      </w:tr>
      <w:tr w:rsidR="00C91747" w:rsidRPr="00C91747" w14:paraId="2DCE7F7A" w14:textId="77777777" w:rsidTr="00BD5317">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3D6726E2" w14:textId="77777777" w:rsidR="004C1055" w:rsidRPr="00C91747" w:rsidRDefault="004C1055" w:rsidP="009F1F96">
            <w:pPr>
              <w:pStyle w:val="LENTEL"/>
              <w:rPr>
                <w:color w:val="auto"/>
                <w:sz w:val="24"/>
                <w:szCs w:val="24"/>
              </w:rPr>
            </w:pPr>
          </w:p>
        </w:tc>
        <w:tc>
          <w:tcPr>
            <w:tcW w:w="1378" w:type="dxa"/>
            <w:tcBorders>
              <w:top w:val="single" w:sz="4" w:space="0" w:color="auto"/>
              <w:left w:val="single" w:sz="4" w:space="0" w:color="auto"/>
              <w:bottom w:val="single" w:sz="4" w:space="0" w:color="auto"/>
              <w:right w:val="single" w:sz="4" w:space="0" w:color="auto"/>
            </w:tcBorders>
          </w:tcPr>
          <w:p w14:paraId="394B8B43" w14:textId="77777777" w:rsidR="004C1055" w:rsidRPr="00C91747" w:rsidRDefault="004C1055" w:rsidP="009F1F96">
            <w:pPr>
              <w:pStyle w:val="LENTELESPAV"/>
              <w:rPr>
                <w:color w:val="auto"/>
                <w:sz w:val="24"/>
                <w:szCs w:val="24"/>
              </w:rPr>
            </w:pPr>
            <w:r w:rsidRPr="00C91747">
              <w:rPr>
                <w:color w:val="auto"/>
                <w:sz w:val="24"/>
                <w:szCs w:val="24"/>
              </w:rPr>
              <w:t>I–IV klasės</w:t>
            </w:r>
          </w:p>
        </w:tc>
        <w:tc>
          <w:tcPr>
            <w:tcW w:w="1742" w:type="dxa"/>
            <w:tcBorders>
              <w:top w:val="single" w:sz="4" w:space="0" w:color="auto"/>
              <w:left w:val="single" w:sz="4" w:space="0" w:color="auto"/>
              <w:bottom w:val="single" w:sz="4" w:space="0" w:color="auto"/>
              <w:right w:val="single" w:sz="4" w:space="0" w:color="auto"/>
            </w:tcBorders>
          </w:tcPr>
          <w:p w14:paraId="222A570B" w14:textId="77777777" w:rsidR="004C1055" w:rsidRPr="00C91747" w:rsidRDefault="004C1055" w:rsidP="009F1F96">
            <w:pPr>
              <w:pStyle w:val="LENTELESPAV"/>
              <w:rPr>
                <w:color w:val="auto"/>
                <w:sz w:val="24"/>
                <w:szCs w:val="24"/>
              </w:rPr>
            </w:pPr>
            <w:r w:rsidRPr="00C91747">
              <w:rPr>
                <w:color w:val="auto"/>
                <w:sz w:val="24"/>
                <w:szCs w:val="24"/>
              </w:rPr>
              <w:t>V–VIII klasės</w:t>
            </w:r>
          </w:p>
        </w:tc>
        <w:tc>
          <w:tcPr>
            <w:tcW w:w="1555" w:type="dxa"/>
            <w:tcBorders>
              <w:top w:val="single" w:sz="4" w:space="0" w:color="auto"/>
              <w:left w:val="single" w:sz="4" w:space="0" w:color="auto"/>
              <w:bottom w:val="single" w:sz="4" w:space="0" w:color="auto"/>
              <w:right w:val="single" w:sz="4" w:space="0" w:color="auto"/>
            </w:tcBorders>
          </w:tcPr>
          <w:p w14:paraId="4D5A0255" w14:textId="77777777" w:rsidR="004C1055" w:rsidRPr="00C91747" w:rsidRDefault="004C1055" w:rsidP="009F1F96">
            <w:pPr>
              <w:pStyle w:val="LENTELESPAV"/>
              <w:rPr>
                <w:color w:val="auto"/>
                <w:sz w:val="24"/>
                <w:szCs w:val="24"/>
              </w:rPr>
            </w:pPr>
            <w:r w:rsidRPr="00C91747">
              <w:rPr>
                <w:color w:val="auto"/>
                <w:sz w:val="24"/>
                <w:szCs w:val="24"/>
              </w:rPr>
              <w:t>IX–X klasės</w:t>
            </w:r>
          </w:p>
        </w:tc>
        <w:tc>
          <w:tcPr>
            <w:tcW w:w="1642" w:type="dxa"/>
            <w:tcBorders>
              <w:top w:val="single" w:sz="4" w:space="0" w:color="auto"/>
              <w:left w:val="single" w:sz="4" w:space="0" w:color="auto"/>
              <w:bottom w:val="single" w:sz="4" w:space="0" w:color="auto"/>
              <w:right w:val="single" w:sz="4" w:space="0" w:color="auto"/>
            </w:tcBorders>
          </w:tcPr>
          <w:p w14:paraId="11185FB5" w14:textId="77777777" w:rsidR="004C1055" w:rsidRPr="00C91747" w:rsidRDefault="004C1055" w:rsidP="009F1F96">
            <w:pPr>
              <w:pStyle w:val="LENTELESPAV"/>
              <w:rPr>
                <w:color w:val="auto"/>
                <w:sz w:val="24"/>
                <w:szCs w:val="24"/>
              </w:rPr>
            </w:pPr>
            <w:r w:rsidRPr="00C91747">
              <w:rPr>
                <w:color w:val="auto"/>
                <w:sz w:val="24"/>
                <w:szCs w:val="24"/>
              </w:rPr>
              <w:t>XI–XII klasės</w:t>
            </w:r>
          </w:p>
        </w:tc>
        <w:tc>
          <w:tcPr>
            <w:tcW w:w="1795" w:type="dxa"/>
            <w:vMerge/>
            <w:tcBorders>
              <w:top w:val="single" w:sz="4" w:space="0" w:color="auto"/>
              <w:left w:val="single" w:sz="4" w:space="0" w:color="auto"/>
              <w:bottom w:val="single" w:sz="4" w:space="0" w:color="auto"/>
              <w:right w:val="single" w:sz="4" w:space="0" w:color="auto"/>
            </w:tcBorders>
            <w:vAlign w:val="center"/>
          </w:tcPr>
          <w:p w14:paraId="6F1C5AA6" w14:textId="77777777" w:rsidR="004C1055" w:rsidRPr="00C91747" w:rsidRDefault="004C1055" w:rsidP="009F1F96">
            <w:pPr>
              <w:pStyle w:val="LENTEL"/>
              <w:rPr>
                <w:color w:val="auto"/>
                <w:sz w:val="24"/>
                <w:szCs w:val="24"/>
              </w:rPr>
            </w:pPr>
          </w:p>
        </w:tc>
      </w:tr>
      <w:tr w:rsidR="00C91747" w:rsidRPr="00C91747" w14:paraId="6F9F7DC1" w14:textId="77777777" w:rsidTr="00BD5317">
        <w:tc>
          <w:tcPr>
            <w:tcW w:w="1698" w:type="dxa"/>
            <w:tcBorders>
              <w:top w:val="single" w:sz="4" w:space="0" w:color="auto"/>
              <w:left w:val="single" w:sz="4" w:space="0" w:color="auto"/>
              <w:bottom w:val="single" w:sz="4" w:space="0" w:color="auto"/>
              <w:right w:val="single" w:sz="4" w:space="0" w:color="auto"/>
            </w:tcBorders>
          </w:tcPr>
          <w:p w14:paraId="65FD37D2" w14:textId="77777777" w:rsidR="004C1055" w:rsidRPr="00C91747" w:rsidRDefault="004C1055" w:rsidP="009F1F96">
            <w:pPr>
              <w:pStyle w:val="LENTEL"/>
              <w:jc w:val="center"/>
              <w:rPr>
                <w:color w:val="auto"/>
                <w:sz w:val="24"/>
                <w:szCs w:val="24"/>
              </w:rPr>
            </w:pPr>
            <w:r w:rsidRPr="00C91747">
              <w:rPr>
                <w:color w:val="auto"/>
                <w:sz w:val="24"/>
                <w:szCs w:val="24"/>
              </w:rPr>
              <w:t>2021 09 01</w:t>
            </w:r>
          </w:p>
        </w:tc>
        <w:tc>
          <w:tcPr>
            <w:tcW w:w="1378" w:type="dxa"/>
            <w:tcBorders>
              <w:top w:val="single" w:sz="4" w:space="0" w:color="auto"/>
              <w:left w:val="single" w:sz="4" w:space="0" w:color="auto"/>
              <w:bottom w:val="single" w:sz="4" w:space="0" w:color="auto"/>
              <w:right w:val="single" w:sz="4" w:space="0" w:color="auto"/>
            </w:tcBorders>
          </w:tcPr>
          <w:p w14:paraId="3E535E96" w14:textId="77777777" w:rsidR="004C1055" w:rsidRPr="00C91747" w:rsidRDefault="004C1055" w:rsidP="009F1F96">
            <w:pPr>
              <w:pStyle w:val="LENTEL"/>
              <w:jc w:val="center"/>
              <w:rPr>
                <w:color w:val="auto"/>
                <w:sz w:val="24"/>
                <w:szCs w:val="24"/>
              </w:rPr>
            </w:pPr>
            <w:r w:rsidRPr="00C91747">
              <w:rPr>
                <w:color w:val="auto"/>
                <w:sz w:val="24"/>
                <w:szCs w:val="24"/>
              </w:rPr>
              <w:t>866</w:t>
            </w:r>
          </w:p>
        </w:tc>
        <w:tc>
          <w:tcPr>
            <w:tcW w:w="1742" w:type="dxa"/>
            <w:tcBorders>
              <w:top w:val="single" w:sz="4" w:space="0" w:color="auto"/>
              <w:left w:val="single" w:sz="4" w:space="0" w:color="auto"/>
              <w:bottom w:val="single" w:sz="4" w:space="0" w:color="auto"/>
              <w:right w:val="single" w:sz="4" w:space="0" w:color="auto"/>
            </w:tcBorders>
          </w:tcPr>
          <w:p w14:paraId="1F607E88" w14:textId="77777777" w:rsidR="004C1055" w:rsidRPr="00C91747" w:rsidRDefault="004C1055" w:rsidP="009F1F96">
            <w:pPr>
              <w:pStyle w:val="LENTEL"/>
              <w:jc w:val="center"/>
              <w:rPr>
                <w:color w:val="auto"/>
                <w:sz w:val="24"/>
                <w:szCs w:val="24"/>
              </w:rPr>
            </w:pPr>
            <w:r w:rsidRPr="00C91747">
              <w:rPr>
                <w:color w:val="auto"/>
                <w:sz w:val="24"/>
                <w:szCs w:val="24"/>
              </w:rPr>
              <w:t>947</w:t>
            </w:r>
          </w:p>
        </w:tc>
        <w:tc>
          <w:tcPr>
            <w:tcW w:w="1555" w:type="dxa"/>
            <w:tcBorders>
              <w:top w:val="single" w:sz="4" w:space="0" w:color="auto"/>
              <w:left w:val="single" w:sz="4" w:space="0" w:color="auto"/>
              <w:bottom w:val="single" w:sz="4" w:space="0" w:color="auto"/>
              <w:right w:val="single" w:sz="4" w:space="0" w:color="auto"/>
            </w:tcBorders>
          </w:tcPr>
          <w:p w14:paraId="53E2D94F" w14:textId="755638D6" w:rsidR="004C1055" w:rsidRPr="00C91747" w:rsidRDefault="004C1055" w:rsidP="009F1F96">
            <w:pPr>
              <w:pStyle w:val="LENTEL"/>
              <w:jc w:val="center"/>
              <w:rPr>
                <w:color w:val="auto"/>
                <w:sz w:val="24"/>
                <w:szCs w:val="24"/>
              </w:rPr>
            </w:pPr>
            <w:r w:rsidRPr="00C91747">
              <w:rPr>
                <w:color w:val="auto"/>
                <w:sz w:val="24"/>
                <w:szCs w:val="24"/>
              </w:rPr>
              <w:t>45</w:t>
            </w:r>
            <w:r w:rsidR="00B609E8" w:rsidRPr="00C91747">
              <w:rPr>
                <w:color w:val="auto"/>
                <w:sz w:val="24"/>
                <w:szCs w:val="24"/>
              </w:rPr>
              <w:t>9</w:t>
            </w:r>
          </w:p>
        </w:tc>
        <w:tc>
          <w:tcPr>
            <w:tcW w:w="1642" w:type="dxa"/>
            <w:tcBorders>
              <w:top w:val="single" w:sz="4" w:space="0" w:color="auto"/>
              <w:left w:val="single" w:sz="4" w:space="0" w:color="auto"/>
              <w:bottom w:val="single" w:sz="4" w:space="0" w:color="auto"/>
              <w:right w:val="single" w:sz="4" w:space="0" w:color="auto"/>
            </w:tcBorders>
          </w:tcPr>
          <w:p w14:paraId="40B7847D" w14:textId="77777777" w:rsidR="004C1055" w:rsidRPr="00C91747" w:rsidRDefault="004C1055" w:rsidP="009F1F96">
            <w:pPr>
              <w:pStyle w:val="LENTEL"/>
              <w:jc w:val="center"/>
              <w:rPr>
                <w:color w:val="auto"/>
                <w:sz w:val="24"/>
                <w:szCs w:val="24"/>
              </w:rPr>
            </w:pPr>
            <w:r w:rsidRPr="00C91747">
              <w:rPr>
                <w:color w:val="auto"/>
                <w:sz w:val="24"/>
                <w:szCs w:val="24"/>
              </w:rPr>
              <w:t>357</w:t>
            </w:r>
          </w:p>
        </w:tc>
        <w:tc>
          <w:tcPr>
            <w:tcW w:w="1795" w:type="dxa"/>
            <w:tcBorders>
              <w:top w:val="single" w:sz="4" w:space="0" w:color="auto"/>
              <w:left w:val="single" w:sz="4" w:space="0" w:color="auto"/>
              <w:bottom w:val="single" w:sz="4" w:space="0" w:color="auto"/>
              <w:right w:val="single" w:sz="4" w:space="0" w:color="auto"/>
            </w:tcBorders>
          </w:tcPr>
          <w:p w14:paraId="5B62929D" w14:textId="41B04D73" w:rsidR="004C1055" w:rsidRPr="00C91747" w:rsidRDefault="004C1055" w:rsidP="009F1F96">
            <w:pPr>
              <w:pStyle w:val="LENTEL"/>
              <w:jc w:val="center"/>
              <w:rPr>
                <w:color w:val="auto"/>
                <w:sz w:val="24"/>
                <w:szCs w:val="24"/>
              </w:rPr>
            </w:pPr>
            <w:r w:rsidRPr="00C91747">
              <w:rPr>
                <w:color w:val="auto"/>
                <w:sz w:val="24"/>
                <w:szCs w:val="24"/>
              </w:rPr>
              <w:t>2</w:t>
            </w:r>
            <w:r w:rsidR="00AB73DA" w:rsidRPr="00C91747">
              <w:rPr>
                <w:color w:val="auto"/>
                <w:sz w:val="24"/>
                <w:szCs w:val="24"/>
              </w:rPr>
              <w:t>518</w:t>
            </w:r>
          </w:p>
        </w:tc>
      </w:tr>
    </w:tbl>
    <w:p w14:paraId="661E08E4" w14:textId="22127D03" w:rsidR="00BC0253" w:rsidRPr="00C91747" w:rsidRDefault="008B2837" w:rsidP="00980776">
      <w:pPr>
        <w:jc w:val="center"/>
      </w:pPr>
      <w:r w:rsidRPr="00C91747">
        <w:t>6</w:t>
      </w:r>
      <w:r w:rsidR="00BC0253" w:rsidRPr="00C91747">
        <w:t xml:space="preserve"> pav. Mokinių skaičius pagal klasių koncentrus</w:t>
      </w:r>
      <w:bookmarkStart w:id="4" w:name="_Hlk98947966"/>
    </w:p>
    <w:p w14:paraId="5531EC52" w14:textId="561F87D4" w:rsidR="00BC0253" w:rsidRPr="00C91747" w:rsidRDefault="006375FC" w:rsidP="006375FC">
      <w:pPr>
        <w:jc w:val="both"/>
      </w:pPr>
      <w:r w:rsidRPr="00C91747">
        <w:t xml:space="preserve">Mažėjant mokinių skaičiui savivaldybėje, mokinių, turinčių specialiųjų ugdymosi poreikių skaičius </w:t>
      </w:r>
      <w:r w:rsidR="009916E2" w:rsidRPr="00C91747">
        <w:t xml:space="preserve">didėjo, </w:t>
      </w:r>
      <w:r w:rsidRPr="00C91747">
        <w:t xml:space="preserve"> </w:t>
      </w:r>
      <w:r w:rsidR="00E93B18" w:rsidRPr="00C91747">
        <w:t xml:space="preserve">išaugo </w:t>
      </w:r>
      <w:r w:rsidRPr="00C91747">
        <w:t>procentinė jų dalis nuo bendro mokinių skaičiaus</w:t>
      </w:r>
      <w:r w:rsidR="0050792C" w:rsidRPr="00C91747">
        <w:t xml:space="preserve"> (</w:t>
      </w:r>
      <w:r w:rsidR="008B2837" w:rsidRPr="00C91747">
        <w:t>7</w:t>
      </w:r>
      <w:r w:rsidR="0050792C" w:rsidRPr="00C91747">
        <w:t xml:space="preserve"> pav.)</w:t>
      </w:r>
      <w:r w:rsidR="00E93B18" w:rsidRPr="00C91747">
        <w:t>.</w:t>
      </w:r>
    </w:p>
    <w:tbl>
      <w:tblPr>
        <w:tblW w:w="9781" w:type="dxa"/>
        <w:tblInd w:w="132" w:type="dxa"/>
        <w:tblCellMar>
          <w:left w:w="0" w:type="dxa"/>
          <w:right w:w="0" w:type="dxa"/>
        </w:tblCellMar>
        <w:tblLook w:val="04A0" w:firstRow="1" w:lastRow="0" w:firstColumn="1" w:lastColumn="0" w:noHBand="0" w:noVBand="1"/>
      </w:tblPr>
      <w:tblGrid>
        <w:gridCol w:w="1639"/>
        <w:gridCol w:w="2614"/>
        <w:gridCol w:w="2835"/>
        <w:gridCol w:w="2693"/>
      </w:tblGrid>
      <w:tr w:rsidR="00C91747" w:rsidRPr="00C91747" w14:paraId="1DE4F52B" w14:textId="77777777" w:rsidTr="00980776">
        <w:tc>
          <w:tcPr>
            <w:tcW w:w="1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7979E2" w14:textId="77777777" w:rsidR="00BC0253" w:rsidRPr="00C91747" w:rsidRDefault="00BC0253">
            <w:pPr>
              <w:rPr>
                <w:rFonts w:cs="Times New Roman"/>
                <w:szCs w:val="24"/>
              </w:rPr>
            </w:pPr>
            <w:r w:rsidRPr="00C91747">
              <w:rPr>
                <w:rFonts w:cs="Times New Roman"/>
                <w:szCs w:val="24"/>
              </w:rPr>
              <w:t xml:space="preserve">Metai </w:t>
            </w:r>
          </w:p>
        </w:tc>
        <w:tc>
          <w:tcPr>
            <w:tcW w:w="2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5C72A" w14:textId="77777777" w:rsidR="00BC0253" w:rsidRPr="00C91747" w:rsidRDefault="00BC0253">
            <w:pPr>
              <w:rPr>
                <w:rFonts w:cs="Times New Roman"/>
                <w:szCs w:val="24"/>
              </w:rPr>
            </w:pPr>
            <w:r w:rsidRPr="00C91747">
              <w:rPr>
                <w:rFonts w:cs="Times New Roman"/>
                <w:szCs w:val="24"/>
              </w:rPr>
              <w:t xml:space="preserve">Mokiniai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67E09" w14:textId="5E590E50" w:rsidR="00BC0253" w:rsidRPr="00C91747" w:rsidRDefault="00BC0253" w:rsidP="0050792C">
            <w:pPr>
              <w:rPr>
                <w:rFonts w:cs="Times New Roman"/>
                <w:szCs w:val="24"/>
              </w:rPr>
            </w:pPr>
            <w:r w:rsidRPr="00C91747">
              <w:rPr>
                <w:rFonts w:cs="Times New Roman"/>
                <w:szCs w:val="24"/>
              </w:rPr>
              <w:t>Spec</w:t>
            </w:r>
            <w:r w:rsidR="0050792C" w:rsidRPr="00C91747">
              <w:rPr>
                <w:rFonts w:cs="Times New Roman"/>
                <w:szCs w:val="24"/>
              </w:rPr>
              <w:t xml:space="preserve">ialiųjų ugdymosi </w:t>
            </w:r>
            <w:r w:rsidRPr="00C91747">
              <w:rPr>
                <w:rFonts w:cs="Times New Roman"/>
                <w:szCs w:val="24"/>
              </w:rPr>
              <w:t>poreikių mokiniai</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DE8B3" w14:textId="77777777" w:rsidR="00BC0253" w:rsidRPr="00C91747" w:rsidRDefault="00BC0253">
            <w:pPr>
              <w:rPr>
                <w:rFonts w:cs="Times New Roman"/>
                <w:szCs w:val="24"/>
              </w:rPr>
            </w:pPr>
            <w:r w:rsidRPr="00C91747">
              <w:rPr>
                <w:rFonts w:cs="Times New Roman"/>
                <w:szCs w:val="24"/>
              </w:rPr>
              <w:t xml:space="preserve">Dalis </w:t>
            </w:r>
          </w:p>
        </w:tc>
      </w:tr>
      <w:tr w:rsidR="00C91747" w:rsidRPr="00C91747" w14:paraId="0AE9240C" w14:textId="77777777" w:rsidTr="00980776">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E39CD" w14:textId="77777777" w:rsidR="00BC0253" w:rsidRPr="00C91747" w:rsidRDefault="00BC0253">
            <w:pPr>
              <w:rPr>
                <w:rFonts w:cs="Times New Roman"/>
                <w:szCs w:val="24"/>
              </w:rPr>
            </w:pPr>
            <w:r w:rsidRPr="00C91747">
              <w:rPr>
                <w:rFonts w:cs="Times New Roman"/>
                <w:szCs w:val="24"/>
              </w:rPr>
              <w:t xml:space="preserve">2019 </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181C5CBE" w14:textId="77777777" w:rsidR="00BC0253" w:rsidRPr="00C91747" w:rsidRDefault="00BC0253">
            <w:pPr>
              <w:rPr>
                <w:rFonts w:cs="Times New Roman"/>
                <w:szCs w:val="24"/>
              </w:rPr>
            </w:pPr>
            <w:r w:rsidRPr="00C91747">
              <w:rPr>
                <w:rFonts w:cs="Times New Roman"/>
                <w:szCs w:val="24"/>
              </w:rPr>
              <w:t>2711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31EB4D3" w14:textId="77777777" w:rsidR="00BC0253" w:rsidRPr="00C91747" w:rsidRDefault="00BC0253">
            <w:pPr>
              <w:rPr>
                <w:rFonts w:cs="Times New Roman"/>
                <w:szCs w:val="24"/>
              </w:rPr>
            </w:pPr>
            <w:r w:rsidRPr="00C91747">
              <w:rPr>
                <w:rFonts w:cs="Times New Roman"/>
                <w:szCs w:val="24"/>
              </w:rPr>
              <w:t>408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C0BC74A" w14:textId="77777777" w:rsidR="00BC0253" w:rsidRPr="00C91747" w:rsidRDefault="00BC0253">
            <w:pPr>
              <w:rPr>
                <w:rFonts w:cs="Times New Roman"/>
                <w:szCs w:val="24"/>
              </w:rPr>
            </w:pPr>
            <w:r w:rsidRPr="00C91747">
              <w:rPr>
                <w:rFonts w:cs="Times New Roman"/>
                <w:szCs w:val="24"/>
              </w:rPr>
              <w:t>15,05 %</w:t>
            </w:r>
          </w:p>
        </w:tc>
      </w:tr>
      <w:tr w:rsidR="00C91747" w:rsidRPr="00C91747" w14:paraId="71A784D6" w14:textId="77777777" w:rsidTr="00980776">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8A2BF" w14:textId="77777777" w:rsidR="00BC0253" w:rsidRPr="00C91747" w:rsidRDefault="00BC0253">
            <w:pPr>
              <w:rPr>
                <w:rFonts w:cs="Times New Roman"/>
                <w:szCs w:val="24"/>
              </w:rPr>
            </w:pPr>
            <w:r w:rsidRPr="00C91747">
              <w:rPr>
                <w:rFonts w:cs="Times New Roman"/>
                <w:szCs w:val="24"/>
              </w:rPr>
              <w:t>2020</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252850AE" w14:textId="77777777" w:rsidR="00BC0253" w:rsidRPr="00C91747" w:rsidRDefault="00BC0253">
            <w:pPr>
              <w:rPr>
                <w:rFonts w:cs="Times New Roman"/>
                <w:szCs w:val="24"/>
              </w:rPr>
            </w:pPr>
            <w:r w:rsidRPr="00C91747">
              <w:rPr>
                <w:rFonts w:cs="Times New Roman"/>
                <w:szCs w:val="24"/>
              </w:rPr>
              <w:t>2605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6ABEE24" w14:textId="77777777" w:rsidR="00BC0253" w:rsidRPr="00C91747" w:rsidRDefault="00BC0253">
            <w:pPr>
              <w:rPr>
                <w:rFonts w:cs="Times New Roman"/>
                <w:szCs w:val="24"/>
              </w:rPr>
            </w:pPr>
            <w:r w:rsidRPr="00C91747">
              <w:rPr>
                <w:rFonts w:cs="Times New Roman"/>
                <w:szCs w:val="24"/>
              </w:rPr>
              <w:t>406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CDBA721" w14:textId="77777777" w:rsidR="00BC0253" w:rsidRPr="00C91747" w:rsidRDefault="00BC0253">
            <w:pPr>
              <w:rPr>
                <w:rFonts w:cs="Times New Roman"/>
                <w:szCs w:val="24"/>
              </w:rPr>
            </w:pPr>
            <w:r w:rsidRPr="00C91747">
              <w:rPr>
                <w:rFonts w:cs="Times New Roman"/>
                <w:szCs w:val="24"/>
              </w:rPr>
              <w:t>15,58 %</w:t>
            </w:r>
          </w:p>
        </w:tc>
      </w:tr>
      <w:tr w:rsidR="00C91747" w:rsidRPr="00C91747" w14:paraId="0EBFD6FB" w14:textId="77777777" w:rsidTr="00980776">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FFC81" w14:textId="77777777" w:rsidR="00BC0253" w:rsidRPr="00C91747" w:rsidRDefault="00BC0253">
            <w:pPr>
              <w:rPr>
                <w:rFonts w:cs="Times New Roman"/>
                <w:szCs w:val="24"/>
              </w:rPr>
            </w:pPr>
            <w:r w:rsidRPr="00C91747">
              <w:rPr>
                <w:rFonts w:cs="Times New Roman"/>
                <w:szCs w:val="24"/>
              </w:rPr>
              <w:t>2021</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0EA6B6F6" w14:textId="77777777" w:rsidR="00BC0253" w:rsidRPr="00C91747" w:rsidRDefault="00BC0253">
            <w:pPr>
              <w:rPr>
                <w:rFonts w:cs="Times New Roman"/>
                <w:szCs w:val="24"/>
              </w:rPr>
            </w:pPr>
            <w:r w:rsidRPr="00C91747">
              <w:rPr>
                <w:rFonts w:cs="Times New Roman"/>
                <w:szCs w:val="24"/>
              </w:rPr>
              <w:t>2518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CC5A388" w14:textId="77777777" w:rsidR="00BC0253" w:rsidRPr="00C91747" w:rsidRDefault="00BC0253">
            <w:pPr>
              <w:rPr>
                <w:rFonts w:cs="Times New Roman"/>
                <w:szCs w:val="24"/>
              </w:rPr>
            </w:pPr>
            <w:r w:rsidRPr="00C91747">
              <w:rPr>
                <w:rFonts w:cs="Times New Roman"/>
                <w:szCs w:val="24"/>
              </w:rPr>
              <w:t>410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51F59AB" w14:textId="77777777" w:rsidR="00BC0253" w:rsidRPr="00C91747" w:rsidRDefault="00BC0253">
            <w:pPr>
              <w:rPr>
                <w:rFonts w:cs="Times New Roman"/>
                <w:szCs w:val="24"/>
              </w:rPr>
            </w:pPr>
            <w:r w:rsidRPr="00C91747">
              <w:rPr>
                <w:rFonts w:cs="Times New Roman"/>
                <w:szCs w:val="24"/>
              </w:rPr>
              <w:t>16,28 %</w:t>
            </w:r>
          </w:p>
        </w:tc>
      </w:tr>
    </w:tbl>
    <w:p w14:paraId="4D9AA2A3" w14:textId="7E21FFD9" w:rsidR="00BC0253" w:rsidRPr="00C91747" w:rsidRDefault="008B2837" w:rsidP="0050792C">
      <w:pPr>
        <w:jc w:val="center"/>
      </w:pPr>
      <w:r w:rsidRPr="00C91747">
        <w:t>7</w:t>
      </w:r>
      <w:r w:rsidR="0050792C" w:rsidRPr="00C91747">
        <w:t xml:space="preserve"> pav. Specialiųjų ugdymosi poreikių mokinių skaičius</w:t>
      </w:r>
    </w:p>
    <w:p w14:paraId="796135BE" w14:textId="52A39A09" w:rsidR="006E1287" w:rsidRPr="00C91747" w:rsidRDefault="006E1287" w:rsidP="006E1287">
      <w:pPr>
        <w:jc w:val="both"/>
      </w:pPr>
      <w:r w:rsidRPr="00C91747">
        <w:t>Stebima mokinių, kuriems reikalinga švietimo pagalba (Jurbarko švietimo centro Pedagoginės psichologinės tarnybos pažymos ir rekomendacijos) skaičiaus didėjimo tendencija.</w:t>
      </w:r>
    </w:p>
    <w:p w14:paraId="3A82B9AC" w14:textId="673D7AC4" w:rsidR="007865A7" w:rsidRPr="00C91747" w:rsidRDefault="007865A7" w:rsidP="007865A7">
      <w:pPr>
        <w:jc w:val="both"/>
        <w:rPr>
          <w:b/>
          <w:bCs/>
        </w:rPr>
      </w:pPr>
      <w:r w:rsidRPr="00C91747">
        <w:rPr>
          <w:b/>
          <w:bCs/>
        </w:rPr>
        <w:t>Mokinių mažėjimas išlieka problema. Perspektyvoje ženklus mokinių skaičiaus didėjimas nenumatomas.</w:t>
      </w:r>
      <w:r w:rsidR="00E27451" w:rsidRPr="00C91747">
        <w:rPr>
          <w:b/>
          <w:bCs/>
        </w:rPr>
        <w:t xml:space="preserve"> Didėja specialiųjų ugdymosi poreikių mokinių skaičius.</w:t>
      </w:r>
    </w:p>
    <w:p w14:paraId="5FA771E9" w14:textId="766AF291" w:rsidR="009C224A" w:rsidRPr="00C91747" w:rsidRDefault="009C224A" w:rsidP="007865A7">
      <w:pPr>
        <w:jc w:val="both"/>
        <w:rPr>
          <w:b/>
          <w:bCs/>
        </w:rPr>
      </w:pPr>
      <w:r w:rsidRPr="00C91747">
        <w:rPr>
          <w:b/>
          <w:bCs/>
        </w:rPr>
        <w:tab/>
        <w:t>4. Bendrojo ugdymo mokyklų komplektų, kuriuose yra mažiau kaip 8 mokiniai, skaičius ir dalis</w:t>
      </w:r>
      <w:r w:rsidR="00F840CF" w:rsidRPr="00C91747">
        <w:rPr>
          <w:b/>
          <w:bCs/>
        </w:rPr>
        <w:t>.</w:t>
      </w:r>
    </w:p>
    <w:p w14:paraId="4679813A" w14:textId="7565D0C1" w:rsidR="006375FC" w:rsidRPr="00C91747" w:rsidRDefault="006375FC" w:rsidP="006375FC">
      <w:pPr>
        <w:jc w:val="both"/>
      </w:pPr>
      <w:r w:rsidRPr="00C91747">
        <w:t>Mokyklų skaičiaus kaitai, jų įgyvendinamoms programoms tiesioginę įtaką turi mokinių skaičiaus mažėjimas. Savivaldybėje mokinių skaičiaus mažėjimo problemos buvo sprendžiamos formuojant</w:t>
      </w:r>
      <w:r w:rsidR="00BC0253" w:rsidRPr="00C91747">
        <w:t xml:space="preserve"> </w:t>
      </w:r>
      <w:r w:rsidRPr="00C91747">
        <w:t>jungtines klases bei nepilnas klases, kuriose mokėsi mažiau kaip 8 mokiniai</w:t>
      </w:r>
      <w:r w:rsidR="003B4D65" w:rsidRPr="00C91747">
        <w:t xml:space="preserve"> (</w:t>
      </w:r>
      <w:r w:rsidR="007865A7" w:rsidRPr="00C91747">
        <w:t>8</w:t>
      </w:r>
      <w:r w:rsidR="003B4D65" w:rsidRPr="00C91747">
        <w:t xml:space="preserve"> pav.)</w:t>
      </w:r>
      <w:r w:rsidRPr="00C91747">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4005"/>
        <w:gridCol w:w="850"/>
        <w:gridCol w:w="851"/>
        <w:gridCol w:w="850"/>
        <w:gridCol w:w="851"/>
        <w:gridCol w:w="708"/>
        <w:gridCol w:w="851"/>
      </w:tblGrid>
      <w:tr w:rsidR="00C91747" w:rsidRPr="00C91747" w14:paraId="76306C29" w14:textId="77777777" w:rsidTr="00DC14E4">
        <w:trPr>
          <w:trHeight w:val="294"/>
        </w:trPr>
        <w:tc>
          <w:tcPr>
            <w:tcW w:w="1241" w:type="dxa"/>
            <w:vMerge w:val="restart"/>
            <w:tcBorders>
              <w:top w:val="single" w:sz="4" w:space="0" w:color="auto"/>
              <w:left w:val="single" w:sz="4" w:space="0" w:color="auto"/>
              <w:right w:val="single" w:sz="4" w:space="0" w:color="auto"/>
            </w:tcBorders>
            <w:hideMark/>
          </w:tcPr>
          <w:p w14:paraId="39BBB56F" w14:textId="77777777" w:rsidR="00A9628B" w:rsidRPr="00C91747" w:rsidRDefault="00A9628B" w:rsidP="00794C38">
            <w:pPr>
              <w:jc w:val="center"/>
              <w:rPr>
                <w:rFonts w:cs="Times New Roman"/>
                <w:szCs w:val="24"/>
              </w:rPr>
            </w:pPr>
            <w:r w:rsidRPr="00C91747">
              <w:rPr>
                <w:rFonts w:cs="Times New Roman"/>
                <w:szCs w:val="24"/>
              </w:rPr>
              <w:t>Nr.</w:t>
            </w:r>
          </w:p>
        </w:tc>
        <w:tc>
          <w:tcPr>
            <w:tcW w:w="4005" w:type="dxa"/>
            <w:vMerge w:val="restart"/>
            <w:tcBorders>
              <w:top w:val="single" w:sz="4" w:space="0" w:color="auto"/>
              <w:left w:val="single" w:sz="4" w:space="0" w:color="auto"/>
              <w:right w:val="single" w:sz="4" w:space="0" w:color="auto"/>
            </w:tcBorders>
            <w:hideMark/>
          </w:tcPr>
          <w:p w14:paraId="712C4747" w14:textId="77777777" w:rsidR="00A9628B" w:rsidRPr="00C91747" w:rsidRDefault="00A9628B" w:rsidP="00794C38">
            <w:pPr>
              <w:jc w:val="center"/>
              <w:rPr>
                <w:rFonts w:cs="Times New Roman"/>
                <w:szCs w:val="24"/>
              </w:rPr>
            </w:pPr>
            <w:r w:rsidRPr="00C91747">
              <w:rPr>
                <w:rFonts w:cs="Times New Roman"/>
                <w:szCs w:val="24"/>
              </w:rPr>
              <w:t>Mokyklos pavadinimas</w:t>
            </w:r>
          </w:p>
        </w:tc>
        <w:tc>
          <w:tcPr>
            <w:tcW w:w="4961" w:type="dxa"/>
            <w:gridSpan w:val="6"/>
            <w:tcBorders>
              <w:top w:val="single" w:sz="4" w:space="0" w:color="auto"/>
              <w:left w:val="single" w:sz="4" w:space="0" w:color="auto"/>
              <w:bottom w:val="single" w:sz="4" w:space="0" w:color="auto"/>
              <w:right w:val="single" w:sz="4" w:space="0" w:color="auto"/>
            </w:tcBorders>
          </w:tcPr>
          <w:p w14:paraId="4AB75478" w14:textId="77777777" w:rsidR="00A9628B" w:rsidRPr="00C91747" w:rsidRDefault="00A9628B" w:rsidP="00794C38">
            <w:pPr>
              <w:jc w:val="center"/>
              <w:rPr>
                <w:rFonts w:cs="Times New Roman"/>
                <w:szCs w:val="24"/>
              </w:rPr>
            </w:pPr>
            <w:r w:rsidRPr="00C91747">
              <w:rPr>
                <w:rFonts w:cs="Times New Roman"/>
                <w:szCs w:val="24"/>
              </w:rPr>
              <w:t>1–8 klasių komplektai</w:t>
            </w:r>
          </w:p>
        </w:tc>
      </w:tr>
      <w:tr w:rsidR="00C91747" w:rsidRPr="00C91747" w14:paraId="1C249AB4" w14:textId="77777777" w:rsidTr="006612CA">
        <w:trPr>
          <w:trHeight w:val="405"/>
        </w:trPr>
        <w:tc>
          <w:tcPr>
            <w:tcW w:w="1241" w:type="dxa"/>
            <w:vMerge/>
            <w:tcBorders>
              <w:left w:val="single" w:sz="4" w:space="0" w:color="auto"/>
              <w:right w:val="single" w:sz="4" w:space="0" w:color="auto"/>
            </w:tcBorders>
          </w:tcPr>
          <w:p w14:paraId="3AB268AA" w14:textId="77777777" w:rsidR="00A9628B" w:rsidRPr="00C91747" w:rsidRDefault="00A9628B" w:rsidP="00794C38">
            <w:pPr>
              <w:jc w:val="center"/>
              <w:rPr>
                <w:rFonts w:cs="Times New Roman"/>
                <w:szCs w:val="24"/>
              </w:rPr>
            </w:pPr>
          </w:p>
        </w:tc>
        <w:tc>
          <w:tcPr>
            <w:tcW w:w="4005" w:type="dxa"/>
            <w:vMerge/>
            <w:tcBorders>
              <w:left w:val="single" w:sz="4" w:space="0" w:color="auto"/>
              <w:right w:val="single" w:sz="4" w:space="0" w:color="auto"/>
            </w:tcBorders>
          </w:tcPr>
          <w:p w14:paraId="696620B1" w14:textId="77777777" w:rsidR="00A9628B" w:rsidRPr="00C91747" w:rsidRDefault="00A9628B" w:rsidP="00794C38">
            <w:pPr>
              <w:jc w:val="center"/>
              <w:rPr>
                <w:rFonts w:cs="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0E010577" w14:textId="77777777" w:rsidR="00A9628B" w:rsidRPr="00C91747" w:rsidRDefault="00A9628B" w:rsidP="00794C38">
            <w:pPr>
              <w:jc w:val="center"/>
              <w:rPr>
                <w:rFonts w:cs="Times New Roman"/>
                <w:szCs w:val="24"/>
              </w:rPr>
            </w:pPr>
            <w:r w:rsidRPr="00C91747">
              <w:rPr>
                <w:rFonts w:cs="Times New Roman"/>
                <w:szCs w:val="24"/>
              </w:rPr>
              <w:t>2019-09-01</w:t>
            </w:r>
          </w:p>
        </w:tc>
        <w:tc>
          <w:tcPr>
            <w:tcW w:w="1701" w:type="dxa"/>
            <w:gridSpan w:val="2"/>
            <w:tcBorders>
              <w:top w:val="single" w:sz="4" w:space="0" w:color="auto"/>
              <w:left w:val="single" w:sz="4" w:space="0" w:color="auto"/>
              <w:bottom w:val="single" w:sz="4" w:space="0" w:color="auto"/>
              <w:right w:val="single" w:sz="4" w:space="0" w:color="auto"/>
            </w:tcBorders>
          </w:tcPr>
          <w:p w14:paraId="583B4D91" w14:textId="77777777" w:rsidR="00A9628B" w:rsidRPr="00C91747" w:rsidRDefault="00A9628B" w:rsidP="00794C38">
            <w:pPr>
              <w:jc w:val="center"/>
              <w:rPr>
                <w:rFonts w:cs="Times New Roman"/>
                <w:szCs w:val="24"/>
              </w:rPr>
            </w:pPr>
            <w:r w:rsidRPr="00C91747">
              <w:rPr>
                <w:rFonts w:cs="Times New Roman"/>
                <w:szCs w:val="24"/>
              </w:rPr>
              <w:t>2020-09-01</w:t>
            </w:r>
          </w:p>
        </w:tc>
        <w:tc>
          <w:tcPr>
            <w:tcW w:w="1559" w:type="dxa"/>
            <w:gridSpan w:val="2"/>
            <w:tcBorders>
              <w:top w:val="single" w:sz="4" w:space="0" w:color="auto"/>
              <w:left w:val="single" w:sz="4" w:space="0" w:color="auto"/>
              <w:bottom w:val="single" w:sz="4" w:space="0" w:color="auto"/>
              <w:right w:val="single" w:sz="4" w:space="0" w:color="auto"/>
            </w:tcBorders>
          </w:tcPr>
          <w:p w14:paraId="761B9B60" w14:textId="77777777" w:rsidR="00A9628B" w:rsidRPr="00C91747" w:rsidRDefault="00A9628B" w:rsidP="00794C38">
            <w:pPr>
              <w:jc w:val="center"/>
              <w:rPr>
                <w:rFonts w:cs="Times New Roman"/>
                <w:szCs w:val="24"/>
              </w:rPr>
            </w:pPr>
            <w:r w:rsidRPr="00C91747">
              <w:rPr>
                <w:rFonts w:cs="Times New Roman"/>
                <w:szCs w:val="24"/>
              </w:rPr>
              <w:t>2021-09-01</w:t>
            </w:r>
          </w:p>
        </w:tc>
      </w:tr>
      <w:tr w:rsidR="00C91747" w:rsidRPr="00C91747" w14:paraId="476EE9DB" w14:textId="77777777" w:rsidTr="006612CA">
        <w:trPr>
          <w:trHeight w:val="405"/>
        </w:trPr>
        <w:tc>
          <w:tcPr>
            <w:tcW w:w="1241" w:type="dxa"/>
            <w:vMerge/>
            <w:tcBorders>
              <w:left w:val="single" w:sz="4" w:space="0" w:color="auto"/>
              <w:bottom w:val="single" w:sz="4" w:space="0" w:color="auto"/>
              <w:right w:val="single" w:sz="4" w:space="0" w:color="auto"/>
            </w:tcBorders>
          </w:tcPr>
          <w:p w14:paraId="434FA35D" w14:textId="77777777" w:rsidR="00A9628B" w:rsidRPr="00C91747" w:rsidRDefault="00A9628B" w:rsidP="00794C38">
            <w:pPr>
              <w:jc w:val="center"/>
              <w:rPr>
                <w:rFonts w:cs="Times New Roman"/>
                <w:szCs w:val="24"/>
              </w:rPr>
            </w:pPr>
          </w:p>
        </w:tc>
        <w:tc>
          <w:tcPr>
            <w:tcW w:w="4005" w:type="dxa"/>
            <w:vMerge/>
            <w:tcBorders>
              <w:left w:val="single" w:sz="4" w:space="0" w:color="auto"/>
              <w:bottom w:val="single" w:sz="4" w:space="0" w:color="auto"/>
              <w:right w:val="single" w:sz="4" w:space="0" w:color="auto"/>
            </w:tcBorders>
          </w:tcPr>
          <w:p w14:paraId="613AF48F" w14:textId="77777777" w:rsidR="00A9628B" w:rsidRPr="00C91747" w:rsidRDefault="00A9628B" w:rsidP="00794C38">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2DC5009F" w14:textId="77777777" w:rsidR="00A9628B" w:rsidRPr="00C91747" w:rsidRDefault="00A9628B" w:rsidP="00794C38">
            <w:pPr>
              <w:jc w:val="center"/>
              <w:rPr>
                <w:rFonts w:cs="Times New Roman"/>
                <w:sz w:val="22"/>
              </w:rPr>
            </w:pPr>
            <w:r w:rsidRPr="00C91747">
              <w:rPr>
                <w:rFonts w:cs="Times New Roman"/>
                <w:sz w:val="22"/>
              </w:rPr>
              <w:t>Iš viso</w:t>
            </w:r>
          </w:p>
        </w:tc>
        <w:tc>
          <w:tcPr>
            <w:tcW w:w="851" w:type="dxa"/>
            <w:tcBorders>
              <w:top w:val="single" w:sz="4" w:space="0" w:color="auto"/>
              <w:left w:val="single" w:sz="4" w:space="0" w:color="auto"/>
              <w:bottom w:val="single" w:sz="4" w:space="0" w:color="auto"/>
              <w:right w:val="single" w:sz="4" w:space="0" w:color="auto"/>
            </w:tcBorders>
          </w:tcPr>
          <w:p w14:paraId="79B59219" w14:textId="77777777" w:rsidR="00A9628B" w:rsidRPr="00C91747" w:rsidRDefault="00A9628B" w:rsidP="00794C38">
            <w:pPr>
              <w:jc w:val="center"/>
              <w:rPr>
                <w:rFonts w:cs="Times New Roman"/>
              </w:rPr>
            </w:pPr>
            <w:r w:rsidRPr="00C91747">
              <w:rPr>
                <w:rFonts w:cs="Times New Roman"/>
              </w:rPr>
              <w:t>jungtiniai</w:t>
            </w:r>
          </w:p>
        </w:tc>
        <w:tc>
          <w:tcPr>
            <w:tcW w:w="850" w:type="dxa"/>
            <w:tcBorders>
              <w:top w:val="single" w:sz="4" w:space="0" w:color="auto"/>
              <w:left w:val="single" w:sz="4" w:space="0" w:color="auto"/>
              <w:bottom w:val="single" w:sz="4" w:space="0" w:color="auto"/>
              <w:right w:val="single" w:sz="4" w:space="0" w:color="auto"/>
            </w:tcBorders>
          </w:tcPr>
          <w:p w14:paraId="45B2CE14" w14:textId="77777777" w:rsidR="00A9628B" w:rsidRPr="00C91747" w:rsidRDefault="00A9628B" w:rsidP="00794C38">
            <w:pPr>
              <w:jc w:val="center"/>
              <w:rPr>
                <w:rFonts w:cs="Times New Roman"/>
              </w:rPr>
            </w:pPr>
            <w:r w:rsidRPr="00C91747">
              <w:rPr>
                <w:rFonts w:cs="Times New Roman"/>
              </w:rPr>
              <w:t>Iš viso</w:t>
            </w:r>
          </w:p>
        </w:tc>
        <w:tc>
          <w:tcPr>
            <w:tcW w:w="851" w:type="dxa"/>
            <w:tcBorders>
              <w:top w:val="single" w:sz="4" w:space="0" w:color="auto"/>
              <w:left w:val="single" w:sz="4" w:space="0" w:color="auto"/>
              <w:bottom w:val="single" w:sz="4" w:space="0" w:color="auto"/>
              <w:right w:val="single" w:sz="4" w:space="0" w:color="auto"/>
            </w:tcBorders>
          </w:tcPr>
          <w:p w14:paraId="7798BEFD" w14:textId="77777777" w:rsidR="00A9628B" w:rsidRPr="00C91747" w:rsidRDefault="00A9628B" w:rsidP="00794C38">
            <w:pPr>
              <w:jc w:val="center"/>
              <w:rPr>
                <w:rFonts w:cs="Times New Roman"/>
              </w:rPr>
            </w:pPr>
            <w:r w:rsidRPr="00C91747">
              <w:rPr>
                <w:rFonts w:cs="Times New Roman"/>
              </w:rPr>
              <w:t>jungtiniai</w:t>
            </w:r>
          </w:p>
        </w:tc>
        <w:tc>
          <w:tcPr>
            <w:tcW w:w="708" w:type="dxa"/>
            <w:tcBorders>
              <w:top w:val="single" w:sz="4" w:space="0" w:color="auto"/>
              <w:left w:val="single" w:sz="4" w:space="0" w:color="auto"/>
              <w:bottom w:val="single" w:sz="4" w:space="0" w:color="auto"/>
              <w:right w:val="single" w:sz="4" w:space="0" w:color="auto"/>
            </w:tcBorders>
          </w:tcPr>
          <w:p w14:paraId="39E3D510" w14:textId="77777777" w:rsidR="00A9628B" w:rsidRPr="00C91747" w:rsidRDefault="00A9628B" w:rsidP="00794C38">
            <w:pPr>
              <w:jc w:val="center"/>
              <w:rPr>
                <w:rFonts w:cs="Times New Roman"/>
              </w:rPr>
            </w:pPr>
            <w:r w:rsidRPr="00C91747">
              <w:rPr>
                <w:rFonts w:cs="Times New Roman"/>
              </w:rPr>
              <w:t>Iš viso</w:t>
            </w:r>
          </w:p>
        </w:tc>
        <w:tc>
          <w:tcPr>
            <w:tcW w:w="851" w:type="dxa"/>
            <w:tcBorders>
              <w:top w:val="single" w:sz="4" w:space="0" w:color="auto"/>
              <w:left w:val="single" w:sz="4" w:space="0" w:color="auto"/>
              <w:bottom w:val="single" w:sz="4" w:space="0" w:color="auto"/>
              <w:right w:val="single" w:sz="4" w:space="0" w:color="auto"/>
            </w:tcBorders>
          </w:tcPr>
          <w:p w14:paraId="7471A90A" w14:textId="77777777" w:rsidR="00A9628B" w:rsidRPr="00C91747" w:rsidRDefault="00A9628B" w:rsidP="00794C38">
            <w:pPr>
              <w:jc w:val="center"/>
              <w:rPr>
                <w:rFonts w:cs="Times New Roman"/>
              </w:rPr>
            </w:pPr>
            <w:r w:rsidRPr="00C91747">
              <w:rPr>
                <w:rFonts w:cs="Times New Roman"/>
              </w:rPr>
              <w:t>jungtiniai</w:t>
            </w:r>
          </w:p>
        </w:tc>
      </w:tr>
      <w:tr w:rsidR="00C91747" w:rsidRPr="00C91747" w14:paraId="1618507D"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050E4EE7" w14:textId="77777777" w:rsidR="00A9628B" w:rsidRPr="00C91747" w:rsidRDefault="00A9628B" w:rsidP="00794C38">
            <w:pPr>
              <w:rPr>
                <w:rFonts w:cs="Times New Roman"/>
                <w:szCs w:val="24"/>
              </w:rPr>
            </w:pPr>
            <w:r w:rsidRPr="00C91747">
              <w:rPr>
                <w:rFonts w:cs="Times New Roman"/>
                <w:szCs w:val="24"/>
              </w:rPr>
              <w:t>1.</w:t>
            </w:r>
          </w:p>
        </w:tc>
        <w:tc>
          <w:tcPr>
            <w:tcW w:w="4005" w:type="dxa"/>
            <w:tcBorders>
              <w:top w:val="single" w:sz="4" w:space="0" w:color="auto"/>
              <w:left w:val="single" w:sz="4" w:space="0" w:color="auto"/>
              <w:bottom w:val="single" w:sz="4" w:space="0" w:color="auto"/>
              <w:right w:val="single" w:sz="4" w:space="0" w:color="auto"/>
            </w:tcBorders>
            <w:hideMark/>
          </w:tcPr>
          <w:p w14:paraId="10F5AD51" w14:textId="77777777" w:rsidR="00A9628B" w:rsidRPr="00C91747" w:rsidRDefault="00A9628B" w:rsidP="00794C38">
            <w:pPr>
              <w:spacing w:after="0" w:line="240" w:lineRule="auto"/>
              <w:rPr>
                <w:rFonts w:cs="Times New Roman"/>
                <w:szCs w:val="24"/>
              </w:rPr>
            </w:pPr>
            <w:r w:rsidRPr="00C91747">
              <w:rPr>
                <w:rFonts w:cs="Times New Roman"/>
                <w:szCs w:val="24"/>
              </w:rPr>
              <w:t>Jurbarko Antano Giedraičio-Giedriaus gimnazija</w:t>
            </w:r>
          </w:p>
        </w:tc>
        <w:tc>
          <w:tcPr>
            <w:tcW w:w="850" w:type="dxa"/>
            <w:tcBorders>
              <w:top w:val="single" w:sz="4" w:space="0" w:color="auto"/>
              <w:left w:val="single" w:sz="4" w:space="0" w:color="auto"/>
              <w:bottom w:val="single" w:sz="4" w:space="0" w:color="auto"/>
              <w:right w:val="single" w:sz="4" w:space="0" w:color="auto"/>
            </w:tcBorders>
          </w:tcPr>
          <w:p w14:paraId="3C06B526" w14:textId="77777777" w:rsidR="00A9628B" w:rsidRPr="00C91747" w:rsidRDefault="00A9628B" w:rsidP="00794C38">
            <w:pPr>
              <w:spacing w:after="0" w:line="240" w:lineRule="auto"/>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tcPr>
          <w:p w14:paraId="68603989" w14:textId="77777777" w:rsidR="00A9628B" w:rsidRPr="00C91747" w:rsidRDefault="00A9628B" w:rsidP="00794C38">
            <w:pPr>
              <w:spacing w:after="0" w:line="240" w:lineRule="auto"/>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4E8C2897" w14:textId="77777777" w:rsidR="00A9628B" w:rsidRPr="00C91747" w:rsidRDefault="00A9628B" w:rsidP="00794C38">
            <w:pPr>
              <w:spacing w:after="0" w:line="240" w:lineRule="auto"/>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tcPr>
          <w:p w14:paraId="71FE114E" w14:textId="77777777" w:rsidR="00A9628B" w:rsidRPr="00C91747" w:rsidRDefault="00A9628B" w:rsidP="00794C38">
            <w:pPr>
              <w:spacing w:after="0" w:line="240" w:lineRule="auto"/>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3AEABF1E" w14:textId="77777777" w:rsidR="00A9628B" w:rsidRPr="00C91747" w:rsidRDefault="00A9628B" w:rsidP="00794C38">
            <w:pPr>
              <w:spacing w:after="0" w:line="240" w:lineRule="auto"/>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tcPr>
          <w:p w14:paraId="5AB2BD62" w14:textId="77777777" w:rsidR="00A9628B" w:rsidRPr="00C91747" w:rsidRDefault="00A9628B" w:rsidP="00794C38">
            <w:pPr>
              <w:spacing w:after="0" w:line="240" w:lineRule="auto"/>
              <w:jc w:val="center"/>
              <w:rPr>
                <w:rFonts w:cs="Times New Roman"/>
                <w:szCs w:val="24"/>
              </w:rPr>
            </w:pPr>
          </w:p>
        </w:tc>
      </w:tr>
      <w:tr w:rsidR="00C91747" w:rsidRPr="00C91747" w14:paraId="06552C47"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3DD496DD" w14:textId="77777777" w:rsidR="00A9628B" w:rsidRPr="00C91747" w:rsidRDefault="00A9628B" w:rsidP="00794C38">
            <w:pPr>
              <w:rPr>
                <w:rFonts w:cs="Times New Roman"/>
                <w:szCs w:val="24"/>
              </w:rPr>
            </w:pPr>
            <w:r w:rsidRPr="00C91747">
              <w:rPr>
                <w:rFonts w:cs="Times New Roman"/>
                <w:szCs w:val="24"/>
              </w:rPr>
              <w:t>2.</w:t>
            </w:r>
          </w:p>
        </w:tc>
        <w:tc>
          <w:tcPr>
            <w:tcW w:w="4005" w:type="dxa"/>
            <w:tcBorders>
              <w:top w:val="single" w:sz="4" w:space="0" w:color="auto"/>
              <w:left w:val="single" w:sz="4" w:space="0" w:color="auto"/>
              <w:bottom w:val="single" w:sz="4" w:space="0" w:color="auto"/>
              <w:right w:val="single" w:sz="4" w:space="0" w:color="auto"/>
            </w:tcBorders>
          </w:tcPr>
          <w:p w14:paraId="1FAC72C1" w14:textId="5B842B5E" w:rsidR="00A9628B" w:rsidRPr="00C91747" w:rsidRDefault="00A9628B" w:rsidP="00794C38">
            <w:pPr>
              <w:spacing w:after="0" w:line="240" w:lineRule="auto"/>
              <w:rPr>
                <w:rFonts w:cs="Times New Roman"/>
                <w:szCs w:val="24"/>
              </w:rPr>
            </w:pPr>
            <w:r w:rsidRPr="00C91747">
              <w:rPr>
                <w:rFonts w:cs="Times New Roman"/>
                <w:szCs w:val="24"/>
              </w:rPr>
              <w:t>Jurbarko r. Eržvilko gimnazija</w:t>
            </w:r>
          </w:p>
        </w:tc>
        <w:tc>
          <w:tcPr>
            <w:tcW w:w="850" w:type="dxa"/>
            <w:tcBorders>
              <w:top w:val="single" w:sz="4" w:space="0" w:color="auto"/>
              <w:left w:val="single" w:sz="4" w:space="0" w:color="auto"/>
              <w:bottom w:val="single" w:sz="4" w:space="0" w:color="auto"/>
              <w:right w:val="single" w:sz="4" w:space="0" w:color="auto"/>
            </w:tcBorders>
          </w:tcPr>
          <w:p w14:paraId="35BB211E" w14:textId="77777777" w:rsidR="00A9628B" w:rsidRPr="00C91747" w:rsidRDefault="00A9628B" w:rsidP="00794C38">
            <w:pPr>
              <w:spacing w:after="0" w:line="240" w:lineRule="auto"/>
              <w:jc w:val="center"/>
              <w:rPr>
                <w:rFonts w:cs="Times New Roman"/>
                <w:szCs w:val="24"/>
              </w:rPr>
            </w:pPr>
            <w:r w:rsidRPr="00C91747">
              <w:rPr>
                <w:rFonts w:cs="Times New Roman"/>
                <w:szCs w:val="24"/>
              </w:rPr>
              <w:t>11</w:t>
            </w:r>
          </w:p>
        </w:tc>
        <w:tc>
          <w:tcPr>
            <w:tcW w:w="851" w:type="dxa"/>
            <w:tcBorders>
              <w:top w:val="single" w:sz="4" w:space="0" w:color="auto"/>
              <w:left w:val="single" w:sz="4" w:space="0" w:color="auto"/>
              <w:bottom w:val="single" w:sz="4" w:space="0" w:color="auto"/>
              <w:right w:val="single" w:sz="4" w:space="0" w:color="auto"/>
            </w:tcBorders>
          </w:tcPr>
          <w:p w14:paraId="66F24EEB"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78CA7119"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0961C339" w14:textId="77777777" w:rsidR="00A9628B" w:rsidRPr="00C91747" w:rsidRDefault="00A9628B" w:rsidP="00794C38">
            <w:pPr>
              <w:spacing w:after="0" w:line="240" w:lineRule="auto"/>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068B0DFE"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1FA48A2A" w14:textId="55C4E006" w:rsidR="00A9628B" w:rsidRPr="00C91747" w:rsidRDefault="00A9628B" w:rsidP="00794C38">
            <w:pPr>
              <w:spacing w:after="0" w:line="240" w:lineRule="auto"/>
              <w:jc w:val="center"/>
              <w:rPr>
                <w:rFonts w:cs="Times New Roman"/>
                <w:szCs w:val="24"/>
              </w:rPr>
            </w:pPr>
          </w:p>
        </w:tc>
      </w:tr>
      <w:tr w:rsidR="00C91747" w:rsidRPr="00C91747" w14:paraId="346BF1B0"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0C904A0E" w14:textId="77777777" w:rsidR="00A9628B" w:rsidRPr="00C91747" w:rsidRDefault="00A9628B" w:rsidP="00794C38">
            <w:pPr>
              <w:rPr>
                <w:rFonts w:cs="Times New Roman"/>
                <w:szCs w:val="24"/>
              </w:rPr>
            </w:pPr>
            <w:r w:rsidRPr="00C91747">
              <w:rPr>
                <w:rFonts w:cs="Times New Roman"/>
                <w:szCs w:val="24"/>
              </w:rPr>
              <w:t>3.</w:t>
            </w:r>
          </w:p>
        </w:tc>
        <w:tc>
          <w:tcPr>
            <w:tcW w:w="4005" w:type="dxa"/>
            <w:tcBorders>
              <w:top w:val="single" w:sz="4" w:space="0" w:color="auto"/>
              <w:left w:val="single" w:sz="4" w:space="0" w:color="auto"/>
              <w:bottom w:val="single" w:sz="4" w:space="0" w:color="auto"/>
              <w:right w:val="single" w:sz="4" w:space="0" w:color="auto"/>
            </w:tcBorders>
            <w:hideMark/>
          </w:tcPr>
          <w:p w14:paraId="1675BFA6" w14:textId="2A2176EB" w:rsidR="00A9628B" w:rsidRPr="00C91747" w:rsidRDefault="00A9628B" w:rsidP="00794C38">
            <w:pPr>
              <w:spacing w:after="0" w:line="240" w:lineRule="auto"/>
              <w:rPr>
                <w:rFonts w:cs="Times New Roman"/>
                <w:szCs w:val="24"/>
              </w:rPr>
            </w:pPr>
            <w:r w:rsidRPr="00C91747">
              <w:rPr>
                <w:rFonts w:cs="Times New Roman"/>
                <w:szCs w:val="24"/>
              </w:rPr>
              <w:t>Jurbarko r. Veliuonos Antano ir Jono Juškų gimnazija</w:t>
            </w:r>
          </w:p>
        </w:tc>
        <w:tc>
          <w:tcPr>
            <w:tcW w:w="850" w:type="dxa"/>
            <w:tcBorders>
              <w:top w:val="single" w:sz="4" w:space="0" w:color="auto"/>
              <w:left w:val="single" w:sz="4" w:space="0" w:color="auto"/>
              <w:bottom w:val="single" w:sz="4" w:space="0" w:color="auto"/>
              <w:right w:val="single" w:sz="4" w:space="0" w:color="auto"/>
            </w:tcBorders>
          </w:tcPr>
          <w:p w14:paraId="3E45FE80" w14:textId="77777777" w:rsidR="00A9628B" w:rsidRPr="00C91747" w:rsidRDefault="00A9628B" w:rsidP="00794C38">
            <w:pPr>
              <w:spacing w:after="0" w:line="240" w:lineRule="auto"/>
              <w:jc w:val="center"/>
              <w:rPr>
                <w:rFonts w:cs="Times New Roman"/>
                <w:szCs w:val="24"/>
              </w:rPr>
            </w:pPr>
            <w:r w:rsidRPr="00C91747">
              <w:rPr>
                <w:rFonts w:cs="Times New Roman"/>
                <w:szCs w:val="24"/>
              </w:rPr>
              <w:t>12</w:t>
            </w:r>
          </w:p>
        </w:tc>
        <w:tc>
          <w:tcPr>
            <w:tcW w:w="851" w:type="dxa"/>
            <w:tcBorders>
              <w:top w:val="single" w:sz="4" w:space="0" w:color="auto"/>
              <w:left w:val="single" w:sz="4" w:space="0" w:color="auto"/>
              <w:bottom w:val="single" w:sz="4" w:space="0" w:color="auto"/>
              <w:right w:val="single" w:sz="4" w:space="0" w:color="auto"/>
            </w:tcBorders>
          </w:tcPr>
          <w:p w14:paraId="1E413B03" w14:textId="77777777" w:rsidR="00A9628B" w:rsidRPr="00C91747" w:rsidRDefault="00A9628B" w:rsidP="00794C38">
            <w:pPr>
              <w:spacing w:after="0" w:line="240" w:lineRule="auto"/>
              <w:jc w:val="center"/>
              <w:rPr>
                <w:rFonts w:cs="Times New Roman"/>
                <w:szCs w:val="24"/>
              </w:rPr>
            </w:pPr>
            <w:r w:rsidRPr="00C91747">
              <w:rPr>
                <w:rFonts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14:paraId="478192A5" w14:textId="77777777" w:rsidR="00A9628B" w:rsidRPr="00C91747" w:rsidRDefault="00A9628B" w:rsidP="00794C38">
            <w:pPr>
              <w:spacing w:after="0" w:line="240" w:lineRule="auto"/>
              <w:jc w:val="center"/>
              <w:rPr>
                <w:rFonts w:cs="Times New Roman"/>
                <w:szCs w:val="24"/>
              </w:rPr>
            </w:pPr>
            <w:r w:rsidRPr="00C91747">
              <w:rPr>
                <w:rFonts w:cs="Times New Roman"/>
                <w:szCs w:val="24"/>
              </w:rPr>
              <w:t>10</w:t>
            </w:r>
          </w:p>
        </w:tc>
        <w:tc>
          <w:tcPr>
            <w:tcW w:w="851" w:type="dxa"/>
            <w:tcBorders>
              <w:top w:val="single" w:sz="4" w:space="0" w:color="auto"/>
              <w:left w:val="single" w:sz="4" w:space="0" w:color="auto"/>
              <w:bottom w:val="single" w:sz="4" w:space="0" w:color="auto"/>
              <w:right w:val="single" w:sz="4" w:space="0" w:color="auto"/>
            </w:tcBorders>
          </w:tcPr>
          <w:p w14:paraId="50E39264" w14:textId="77777777" w:rsidR="00A9628B" w:rsidRPr="00C91747" w:rsidRDefault="00A9628B" w:rsidP="00794C38">
            <w:pPr>
              <w:spacing w:after="0" w:line="240" w:lineRule="auto"/>
              <w:jc w:val="center"/>
              <w:rPr>
                <w:rFonts w:cs="Times New Roman"/>
                <w:szCs w:val="24"/>
              </w:rPr>
            </w:pPr>
            <w:r w:rsidRPr="00C91747">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14:paraId="4573E6FC" w14:textId="77777777" w:rsidR="00A9628B" w:rsidRPr="00C91747" w:rsidRDefault="00A9628B" w:rsidP="00794C38">
            <w:pPr>
              <w:spacing w:after="0" w:line="240" w:lineRule="auto"/>
              <w:jc w:val="center"/>
              <w:rPr>
                <w:rFonts w:cs="Times New Roman"/>
                <w:szCs w:val="24"/>
              </w:rPr>
            </w:pPr>
            <w:r w:rsidRPr="00C91747">
              <w:rPr>
                <w:rFonts w:cs="Times New Roman"/>
                <w:szCs w:val="24"/>
              </w:rPr>
              <w:t>10</w:t>
            </w:r>
          </w:p>
        </w:tc>
        <w:tc>
          <w:tcPr>
            <w:tcW w:w="851" w:type="dxa"/>
            <w:tcBorders>
              <w:top w:val="single" w:sz="4" w:space="0" w:color="auto"/>
              <w:left w:val="single" w:sz="4" w:space="0" w:color="auto"/>
              <w:bottom w:val="single" w:sz="4" w:space="0" w:color="auto"/>
              <w:right w:val="single" w:sz="4" w:space="0" w:color="auto"/>
            </w:tcBorders>
          </w:tcPr>
          <w:p w14:paraId="0A713787" w14:textId="77777777" w:rsidR="00A9628B" w:rsidRPr="00C91747" w:rsidRDefault="00A9628B" w:rsidP="00794C38">
            <w:pPr>
              <w:spacing w:after="0" w:line="240" w:lineRule="auto"/>
              <w:jc w:val="center"/>
              <w:rPr>
                <w:rFonts w:cs="Times New Roman"/>
                <w:szCs w:val="24"/>
              </w:rPr>
            </w:pPr>
            <w:r w:rsidRPr="00C91747">
              <w:rPr>
                <w:rFonts w:cs="Times New Roman"/>
                <w:szCs w:val="24"/>
              </w:rPr>
              <w:t>2</w:t>
            </w:r>
          </w:p>
        </w:tc>
      </w:tr>
      <w:tr w:rsidR="00C91747" w:rsidRPr="00C91747" w14:paraId="1E300F63"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2C23B6E5" w14:textId="77777777" w:rsidR="00A9628B" w:rsidRPr="00C91747" w:rsidRDefault="00A9628B" w:rsidP="00794C38">
            <w:pPr>
              <w:rPr>
                <w:rFonts w:cs="Times New Roman"/>
                <w:szCs w:val="24"/>
              </w:rPr>
            </w:pPr>
            <w:r w:rsidRPr="00C91747">
              <w:rPr>
                <w:rFonts w:cs="Times New Roman"/>
                <w:szCs w:val="24"/>
              </w:rPr>
              <w:t>4.</w:t>
            </w:r>
          </w:p>
        </w:tc>
        <w:tc>
          <w:tcPr>
            <w:tcW w:w="4005" w:type="dxa"/>
            <w:tcBorders>
              <w:top w:val="single" w:sz="4" w:space="0" w:color="auto"/>
              <w:left w:val="single" w:sz="4" w:space="0" w:color="auto"/>
              <w:bottom w:val="single" w:sz="4" w:space="0" w:color="auto"/>
              <w:right w:val="single" w:sz="4" w:space="0" w:color="auto"/>
            </w:tcBorders>
          </w:tcPr>
          <w:p w14:paraId="712C2D61" w14:textId="530041CC" w:rsidR="00A9628B" w:rsidRPr="00C91747" w:rsidRDefault="00A9628B" w:rsidP="00794C38">
            <w:pPr>
              <w:spacing w:after="0" w:line="240" w:lineRule="auto"/>
              <w:rPr>
                <w:rFonts w:cs="Times New Roman"/>
                <w:szCs w:val="24"/>
              </w:rPr>
            </w:pPr>
            <w:r w:rsidRPr="00C91747">
              <w:rPr>
                <w:rFonts w:cs="Times New Roman"/>
                <w:szCs w:val="24"/>
              </w:rPr>
              <w:t>Jurbarko Naujamiesčio progimnazija</w:t>
            </w:r>
          </w:p>
        </w:tc>
        <w:tc>
          <w:tcPr>
            <w:tcW w:w="850" w:type="dxa"/>
            <w:tcBorders>
              <w:top w:val="single" w:sz="4" w:space="0" w:color="auto"/>
              <w:left w:val="single" w:sz="4" w:space="0" w:color="auto"/>
              <w:bottom w:val="single" w:sz="4" w:space="0" w:color="auto"/>
              <w:right w:val="single" w:sz="4" w:space="0" w:color="auto"/>
            </w:tcBorders>
          </w:tcPr>
          <w:p w14:paraId="46D5D94D" w14:textId="77777777" w:rsidR="00A9628B" w:rsidRPr="00C91747" w:rsidRDefault="00A9628B" w:rsidP="00794C38">
            <w:pPr>
              <w:spacing w:after="0" w:line="240" w:lineRule="auto"/>
              <w:jc w:val="center"/>
              <w:rPr>
                <w:rFonts w:cs="Times New Roman"/>
                <w:szCs w:val="24"/>
              </w:rPr>
            </w:pPr>
            <w:r w:rsidRPr="00C91747">
              <w:rPr>
                <w:rFonts w:cs="Times New Roman"/>
                <w:szCs w:val="24"/>
              </w:rPr>
              <w:t>25</w:t>
            </w:r>
          </w:p>
        </w:tc>
        <w:tc>
          <w:tcPr>
            <w:tcW w:w="851" w:type="dxa"/>
            <w:tcBorders>
              <w:top w:val="single" w:sz="4" w:space="0" w:color="auto"/>
              <w:left w:val="single" w:sz="4" w:space="0" w:color="auto"/>
              <w:bottom w:val="single" w:sz="4" w:space="0" w:color="auto"/>
              <w:right w:val="single" w:sz="4" w:space="0" w:color="auto"/>
            </w:tcBorders>
          </w:tcPr>
          <w:p w14:paraId="14FE2A94" w14:textId="77777777" w:rsidR="00A9628B" w:rsidRPr="00C91747" w:rsidRDefault="00A9628B" w:rsidP="00794C38">
            <w:pPr>
              <w:spacing w:after="0" w:line="240" w:lineRule="auto"/>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75B42DCE" w14:textId="77777777" w:rsidR="00A9628B" w:rsidRPr="00C91747" w:rsidRDefault="00A9628B" w:rsidP="00794C38">
            <w:pPr>
              <w:spacing w:after="0" w:line="240" w:lineRule="auto"/>
              <w:jc w:val="center"/>
              <w:rPr>
                <w:rFonts w:cs="Times New Roman"/>
                <w:szCs w:val="24"/>
              </w:rPr>
            </w:pPr>
            <w:r w:rsidRPr="00C91747">
              <w:rPr>
                <w:rFonts w:cs="Times New Roman"/>
                <w:szCs w:val="24"/>
              </w:rPr>
              <w:t>27</w:t>
            </w:r>
          </w:p>
        </w:tc>
        <w:tc>
          <w:tcPr>
            <w:tcW w:w="851" w:type="dxa"/>
            <w:tcBorders>
              <w:top w:val="single" w:sz="4" w:space="0" w:color="auto"/>
              <w:left w:val="single" w:sz="4" w:space="0" w:color="auto"/>
              <w:bottom w:val="single" w:sz="4" w:space="0" w:color="auto"/>
              <w:right w:val="single" w:sz="4" w:space="0" w:color="auto"/>
            </w:tcBorders>
          </w:tcPr>
          <w:p w14:paraId="1C4E20F6" w14:textId="77777777" w:rsidR="00A9628B" w:rsidRPr="00C91747" w:rsidRDefault="00A9628B" w:rsidP="00794C38">
            <w:pPr>
              <w:spacing w:after="0" w:line="240" w:lineRule="auto"/>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7C535135" w14:textId="77777777" w:rsidR="00A9628B" w:rsidRPr="00C91747" w:rsidRDefault="00A9628B" w:rsidP="00794C38">
            <w:pPr>
              <w:spacing w:after="0" w:line="240" w:lineRule="auto"/>
              <w:jc w:val="center"/>
              <w:rPr>
                <w:rFonts w:cs="Times New Roman"/>
                <w:szCs w:val="24"/>
              </w:rPr>
            </w:pPr>
            <w:r w:rsidRPr="00C91747">
              <w:rPr>
                <w:rFonts w:cs="Times New Roman"/>
                <w:szCs w:val="24"/>
              </w:rPr>
              <w:t>28</w:t>
            </w:r>
          </w:p>
        </w:tc>
        <w:tc>
          <w:tcPr>
            <w:tcW w:w="851" w:type="dxa"/>
            <w:tcBorders>
              <w:top w:val="single" w:sz="4" w:space="0" w:color="auto"/>
              <w:left w:val="single" w:sz="4" w:space="0" w:color="auto"/>
              <w:bottom w:val="single" w:sz="4" w:space="0" w:color="auto"/>
              <w:right w:val="single" w:sz="4" w:space="0" w:color="auto"/>
            </w:tcBorders>
          </w:tcPr>
          <w:p w14:paraId="235F6846" w14:textId="77777777" w:rsidR="00A9628B" w:rsidRPr="00C91747" w:rsidRDefault="00A9628B" w:rsidP="00794C38">
            <w:pPr>
              <w:spacing w:after="0" w:line="240" w:lineRule="auto"/>
              <w:jc w:val="center"/>
              <w:rPr>
                <w:rFonts w:cs="Times New Roman"/>
                <w:szCs w:val="24"/>
              </w:rPr>
            </w:pPr>
          </w:p>
        </w:tc>
      </w:tr>
      <w:tr w:rsidR="00C91747" w:rsidRPr="00C91747" w14:paraId="6326A678"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34CB0728" w14:textId="77777777" w:rsidR="00A9628B" w:rsidRPr="00C91747" w:rsidRDefault="00A9628B" w:rsidP="00794C38">
            <w:pPr>
              <w:rPr>
                <w:rFonts w:cs="Times New Roman"/>
                <w:szCs w:val="24"/>
              </w:rPr>
            </w:pPr>
            <w:r w:rsidRPr="00C91747">
              <w:rPr>
                <w:rFonts w:cs="Times New Roman"/>
                <w:szCs w:val="24"/>
              </w:rPr>
              <w:t>5.</w:t>
            </w:r>
          </w:p>
        </w:tc>
        <w:tc>
          <w:tcPr>
            <w:tcW w:w="4005" w:type="dxa"/>
            <w:tcBorders>
              <w:top w:val="single" w:sz="4" w:space="0" w:color="auto"/>
              <w:left w:val="single" w:sz="4" w:space="0" w:color="auto"/>
              <w:bottom w:val="single" w:sz="4" w:space="0" w:color="auto"/>
              <w:right w:val="single" w:sz="4" w:space="0" w:color="auto"/>
            </w:tcBorders>
          </w:tcPr>
          <w:p w14:paraId="6BDE5A3A" w14:textId="06AE711A" w:rsidR="00A9628B" w:rsidRPr="00C91747" w:rsidRDefault="00A9628B" w:rsidP="00794C38">
            <w:pPr>
              <w:spacing w:after="0" w:line="240" w:lineRule="auto"/>
              <w:rPr>
                <w:rFonts w:cs="Times New Roman"/>
                <w:szCs w:val="24"/>
              </w:rPr>
            </w:pPr>
            <w:r w:rsidRPr="00C91747">
              <w:rPr>
                <w:rFonts w:cs="Times New Roman"/>
                <w:szCs w:val="24"/>
              </w:rPr>
              <w:t>Jurbarko Vytauto Didžiojo progimnazija</w:t>
            </w:r>
          </w:p>
        </w:tc>
        <w:tc>
          <w:tcPr>
            <w:tcW w:w="850" w:type="dxa"/>
            <w:tcBorders>
              <w:top w:val="single" w:sz="4" w:space="0" w:color="auto"/>
              <w:left w:val="single" w:sz="4" w:space="0" w:color="auto"/>
              <w:bottom w:val="single" w:sz="4" w:space="0" w:color="auto"/>
              <w:right w:val="single" w:sz="4" w:space="0" w:color="auto"/>
            </w:tcBorders>
          </w:tcPr>
          <w:p w14:paraId="4C3854F6" w14:textId="77777777" w:rsidR="00A9628B" w:rsidRPr="00C91747" w:rsidRDefault="00A9628B" w:rsidP="00794C38">
            <w:pPr>
              <w:spacing w:after="0" w:line="240" w:lineRule="auto"/>
              <w:jc w:val="center"/>
              <w:rPr>
                <w:rFonts w:cs="Times New Roman"/>
                <w:szCs w:val="24"/>
              </w:rPr>
            </w:pPr>
            <w:r w:rsidRPr="00C91747">
              <w:rPr>
                <w:rFonts w:cs="Times New Roman"/>
                <w:szCs w:val="24"/>
              </w:rPr>
              <w:t>19</w:t>
            </w:r>
          </w:p>
        </w:tc>
        <w:tc>
          <w:tcPr>
            <w:tcW w:w="851" w:type="dxa"/>
            <w:tcBorders>
              <w:top w:val="single" w:sz="4" w:space="0" w:color="auto"/>
              <w:left w:val="single" w:sz="4" w:space="0" w:color="auto"/>
              <w:bottom w:val="single" w:sz="4" w:space="0" w:color="auto"/>
              <w:right w:val="single" w:sz="4" w:space="0" w:color="auto"/>
            </w:tcBorders>
          </w:tcPr>
          <w:p w14:paraId="28203ECE" w14:textId="77777777" w:rsidR="00A9628B" w:rsidRPr="00C91747" w:rsidRDefault="00A9628B" w:rsidP="00794C38">
            <w:pPr>
              <w:spacing w:after="0" w:line="240" w:lineRule="auto"/>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78162BB7" w14:textId="77777777" w:rsidR="00A9628B" w:rsidRPr="00C91747" w:rsidRDefault="00A9628B" w:rsidP="00794C38">
            <w:pPr>
              <w:spacing w:after="0" w:line="240" w:lineRule="auto"/>
              <w:jc w:val="center"/>
              <w:rPr>
                <w:rFonts w:cs="Times New Roman"/>
                <w:szCs w:val="24"/>
              </w:rPr>
            </w:pPr>
            <w:r w:rsidRPr="00C91747">
              <w:rPr>
                <w:rFonts w:cs="Times New Roman"/>
                <w:szCs w:val="24"/>
              </w:rPr>
              <w:t>19</w:t>
            </w:r>
          </w:p>
        </w:tc>
        <w:tc>
          <w:tcPr>
            <w:tcW w:w="851" w:type="dxa"/>
            <w:tcBorders>
              <w:top w:val="single" w:sz="4" w:space="0" w:color="auto"/>
              <w:left w:val="single" w:sz="4" w:space="0" w:color="auto"/>
              <w:bottom w:val="single" w:sz="4" w:space="0" w:color="auto"/>
              <w:right w:val="single" w:sz="4" w:space="0" w:color="auto"/>
            </w:tcBorders>
          </w:tcPr>
          <w:p w14:paraId="0598053E" w14:textId="77777777" w:rsidR="00A9628B" w:rsidRPr="00C91747" w:rsidRDefault="00A9628B" w:rsidP="00794C38">
            <w:pPr>
              <w:spacing w:after="0" w:line="240" w:lineRule="auto"/>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340DD572" w14:textId="77777777" w:rsidR="00A9628B" w:rsidRPr="00C91747" w:rsidRDefault="00A9628B" w:rsidP="00794C38">
            <w:pPr>
              <w:spacing w:after="0" w:line="240" w:lineRule="auto"/>
              <w:jc w:val="center"/>
              <w:rPr>
                <w:rFonts w:cs="Times New Roman"/>
                <w:szCs w:val="24"/>
              </w:rPr>
            </w:pPr>
            <w:r w:rsidRPr="00C91747">
              <w:rPr>
                <w:rFonts w:cs="Times New Roman"/>
                <w:szCs w:val="24"/>
              </w:rPr>
              <w:t>17</w:t>
            </w:r>
          </w:p>
        </w:tc>
        <w:tc>
          <w:tcPr>
            <w:tcW w:w="851" w:type="dxa"/>
            <w:tcBorders>
              <w:top w:val="single" w:sz="4" w:space="0" w:color="auto"/>
              <w:left w:val="single" w:sz="4" w:space="0" w:color="auto"/>
              <w:bottom w:val="single" w:sz="4" w:space="0" w:color="auto"/>
              <w:right w:val="single" w:sz="4" w:space="0" w:color="auto"/>
            </w:tcBorders>
          </w:tcPr>
          <w:p w14:paraId="11C2398E" w14:textId="77777777" w:rsidR="00A9628B" w:rsidRPr="00C91747" w:rsidRDefault="00A9628B" w:rsidP="00794C38">
            <w:pPr>
              <w:spacing w:after="0" w:line="240" w:lineRule="auto"/>
              <w:jc w:val="center"/>
              <w:rPr>
                <w:rFonts w:cs="Times New Roman"/>
                <w:szCs w:val="24"/>
              </w:rPr>
            </w:pPr>
          </w:p>
        </w:tc>
      </w:tr>
      <w:tr w:rsidR="00C91747" w:rsidRPr="00C91747" w14:paraId="4F558FB6"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5CCD3809" w14:textId="77777777" w:rsidR="00A9628B" w:rsidRPr="00C91747" w:rsidRDefault="00A9628B" w:rsidP="00794C38">
            <w:pPr>
              <w:rPr>
                <w:rFonts w:cs="Times New Roman"/>
                <w:szCs w:val="24"/>
              </w:rPr>
            </w:pPr>
            <w:r w:rsidRPr="00C91747">
              <w:rPr>
                <w:rFonts w:cs="Times New Roman"/>
                <w:szCs w:val="24"/>
              </w:rPr>
              <w:t>6.</w:t>
            </w:r>
          </w:p>
        </w:tc>
        <w:tc>
          <w:tcPr>
            <w:tcW w:w="4005" w:type="dxa"/>
            <w:tcBorders>
              <w:top w:val="single" w:sz="4" w:space="0" w:color="auto"/>
              <w:left w:val="single" w:sz="4" w:space="0" w:color="auto"/>
              <w:bottom w:val="single" w:sz="4" w:space="0" w:color="auto"/>
              <w:right w:val="single" w:sz="4" w:space="0" w:color="auto"/>
            </w:tcBorders>
            <w:hideMark/>
          </w:tcPr>
          <w:p w14:paraId="47EBA76E" w14:textId="5B2A67D4" w:rsidR="00A9628B" w:rsidRPr="00C91747" w:rsidRDefault="00A9628B" w:rsidP="00794C38">
            <w:pPr>
              <w:spacing w:after="0" w:line="240" w:lineRule="auto"/>
              <w:rPr>
                <w:rFonts w:cs="Times New Roman"/>
                <w:szCs w:val="24"/>
              </w:rPr>
            </w:pPr>
            <w:r w:rsidRPr="00C91747">
              <w:rPr>
                <w:rFonts w:cs="Times New Roman"/>
                <w:szCs w:val="24"/>
              </w:rPr>
              <w:t>Jurbarko r. Klausučių Stasio Santvaro pagrindinė mokykla</w:t>
            </w:r>
          </w:p>
        </w:tc>
        <w:tc>
          <w:tcPr>
            <w:tcW w:w="850" w:type="dxa"/>
            <w:tcBorders>
              <w:top w:val="single" w:sz="4" w:space="0" w:color="auto"/>
              <w:left w:val="single" w:sz="4" w:space="0" w:color="auto"/>
              <w:bottom w:val="single" w:sz="4" w:space="0" w:color="auto"/>
              <w:right w:val="single" w:sz="4" w:space="0" w:color="auto"/>
            </w:tcBorders>
          </w:tcPr>
          <w:p w14:paraId="368311F6"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5D54CC87"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19373FCC"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77972609"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7C9B188F"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650A185D"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r>
      <w:tr w:rsidR="00C91747" w:rsidRPr="00C91747" w14:paraId="7779DCA8"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2077107C" w14:textId="77777777" w:rsidR="00A9628B" w:rsidRPr="00C91747" w:rsidRDefault="00A9628B" w:rsidP="00794C38">
            <w:pPr>
              <w:rPr>
                <w:rFonts w:cs="Times New Roman"/>
                <w:szCs w:val="24"/>
              </w:rPr>
            </w:pPr>
            <w:r w:rsidRPr="00C91747">
              <w:rPr>
                <w:rFonts w:cs="Times New Roman"/>
                <w:szCs w:val="24"/>
              </w:rPr>
              <w:t>7.</w:t>
            </w:r>
          </w:p>
        </w:tc>
        <w:tc>
          <w:tcPr>
            <w:tcW w:w="4005" w:type="dxa"/>
            <w:tcBorders>
              <w:top w:val="single" w:sz="4" w:space="0" w:color="auto"/>
              <w:left w:val="single" w:sz="4" w:space="0" w:color="auto"/>
              <w:bottom w:val="single" w:sz="4" w:space="0" w:color="auto"/>
              <w:right w:val="single" w:sz="4" w:space="0" w:color="auto"/>
            </w:tcBorders>
            <w:hideMark/>
          </w:tcPr>
          <w:p w14:paraId="12C036F2" w14:textId="7EEB7687" w:rsidR="00A9628B" w:rsidRPr="00C91747" w:rsidRDefault="00A9628B" w:rsidP="00794C38">
            <w:pPr>
              <w:spacing w:after="0" w:line="240" w:lineRule="auto"/>
              <w:rPr>
                <w:rFonts w:cs="Times New Roman"/>
                <w:szCs w:val="24"/>
              </w:rPr>
            </w:pPr>
            <w:r w:rsidRPr="00C91747">
              <w:rPr>
                <w:rFonts w:cs="Times New Roman"/>
                <w:szCs w:val="24"/>
              </w:rPr>
              <w:t>Jurbarko r. Seredžiaus Stasio Šimkaus  mokykla-daugiafunkcis centras</w:t>
            </w:r>
          </w:p>
        </w:tc>
        <w:tc>
          <w:tcPr>
            <w:tcW w:w="850" w:type="dxa"/>
            <w:tcBorders>
              <w:top w:val="single" w:sz="4" w:space="0" w:color="auto"/>
              <w:left w:val="single" w:sz="4" w:space="0" w:color="auto"/>
              <w:bottom w:val="single" w:sz="4" w:space="0" w:color="auto"/>
              <w:right w:val="single" w:sz="4" w:space="0" w:color="auto"/>
            </w:tcBorders>
          </w:tcPr>
          <w:p w14:paraId="7308A9D8"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2E68ABB2"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008F989F"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1FDEADC8"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3CBD96F7" w14:textId="77777777" w:rsidR="00A9628B" w:rsidRPr="00C91747" w:rsidRDefault="00A9628B" w:rsidP="00794C38">
            <w:pPr>
              <w:spacing w:after="0" w:line="240" w:lineRule="auto"/>
              <w:jc w:val="center"/>
              <w:rPr>
                <w:rFonts w:cs="Times New Roman"/>
                <w:szCs w:val="24"/>
              </w:rPr>
            </w:pPr>
            <w:r w:rsidRPr="00C91747">
              <w:rPr>
                <w:rFonts w:cs="Times New Roman"/>
                <w:szCs w:val="24"/>
              </w:rPr>
              <w:t>6</w:t>
            </w:r>
          </w:p>
        </w:tc>
        <w:tc>
          <w:tcPr>
            <w:tcW w:w="851" w:type="dxa"/>
            <w:tcBorders>
              <w:top w:val="single" w:sz="4" w:space="0" w:color="auto"/>
              <w:left w:val="single" w:sz="4" w:space="0" w:color="auto"/>
              <w:bottom w:val="single" w:sz="4" w:space="0" w:color="auto"/>
              <w:right w:val="single" w:sz="4" w:space="0" w:color="auto"/>
            </w:tcBorders>
          </w:tcPr>
          <w:p w14:paraId="505567BF"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r>
      <w:tr w:rsidR="00C91747" w:rsidRPr="00C91747" w14:paraId="741C0D45"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191303CF" w14:textId="77777777" w:rsidR="00A9628B" w:rsidRPr="00C91747" w:rsidRDefault="00A9628B" w:rsidP="00794C38">
            <w:pPr>
              <w:rPr>
                <w:rFonts w:cs="Times New Roman"/>
                <w:szCs w:val="24"/>
              </w:rPr>
            </w:pPr>
            <w:r w:rsidRPr="00C91747">
              <w:rPr>
                <w:rFonts w:cs="Times New Roman"/>
                <w:szCs w:val="24"/>
              </w:rPr>
              <w:t>8.</w:t>
            </w:r>
          </w:p>
        </w:tc>
        <w:tc>
          <w:tcPr>
            <w:tcW w:w="4005" w:type="dxa"/>
            <w:tcBorders>
              <w:top w:val="single" w:sz="4" w:space="0" w:color="auto"/>
              <w:left w:val="single" w:sz="4" w:space="0" w:color="auto"/>
              <w:bottom w:val="single" w:sz="4" w:space="0" w:color="auto"/>
              <w:right w:val="single" w:sz="4" w:space="0" w:color="auto"/>
            </w:tcBorders>
            <w:hideMark/>
          </w:tcPr>
          <w:p w14:paraId="0985C989" w14:textId="3A03B9BF" w:rsidR="00A9628B" w:rsidRPr="00C91747" w:rsidRDefault="00A9628B" w:rsidP="00794C38">
            <w:pPr>
              <w:spacing w:after="0" w:line="240" w:lineRule="auto"/>
              <w:rPr>
                <w:rFonts w:cs="Times New Roman"/>
                <w:szCs w:val="24"/>
              </w:rPr>
            </w:pPr>
            <w:r w:rsidRPr="00C91747">
              <w:rPr>
                <w:rFonts w:cs="Times New Roman"/>
                <w:szCs w:val="24"/>
              </w:rPr>
              <w:t>Jurbarko r. Skirsnemunės Jurgio Baltrušaičio pagrindinė mokykla</w:t>
            </w:r>
          </w:p>
        </w:tc>
        <w:tc>
          <w:tcPr>
            <w:tcW w:w="850" w:type="dxa"/>
            <w:tcBorders>
              <w:top w:val="single" w:sz="4" w:space="0" w:color="auto"/>
              <w:left w:val="single" w:sz="4" w:space="0" w:color="auto"/>
              <w:bottom w:val="single" w:sz="4" w:space="0" w:color="auto"/>
              <w:right w:val="single" w:sz="4" w:space="0" w:color="auto"/>
            </w:tcBorders>
          </w:tcPr>
          <w:p w14:paraId="6C913C1F"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1ABC69AD" w14:textId="77777777" w:rsidR="00A9628B" w:rsidRPr="00C91747" w:rsidRDefault="00A9628B" w:rsidP="00794C38">
            <w:pPr>
              <w:spacing w:after="0" w:line="240" w:lineRule="auto"/>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492EC16D"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21BF598D" w14:textId="77777777" w:rsidR="00A9628B" w:rsidRPr="00C91747" w:rsidRDefault="00A9628B" w:rsidP="00794C38">
            <w:pPr>
              <w:spacing w:after="0" w:line="240" w:lineRule="auto"/>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44DB3FBA"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2A28A3AE" w14:textId="77777777" w:rsidR="00A9628B" w:rsidRPr="00C91747" w:rsidRDefault="00A9628B" w:rsidP="00794C38">
            <w:pPr>
              <w:spacing w:after="0" w:line="240" w:lineRule="auto"/>
              <w:jc w:val="center"/>
              <w:rPr>
                <w:rFonts w:cs="Times New Roman"/>
                <w:szCs w:val="24"/>
              </w:rPr>
            </w:pPr>
          </w:p>
        </w:tc>
      </w:tr>
      <w:tr w:rsidR="00C91747" w:rsidRPr="00C91747" w14:paraId="5F175AFA"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7335FFB5" w14:textId="77777777" w:rsidR="00A9628B" w:rsidRPr="00C91747" w:rsidRDefault="00A9628B" w:rsidP="00794C38">
            <w:pPr>
              <w:rPr>
                <w:rFonts w:cs="Times New Roman"/>
                <w:szCs w:val="24"/>
              </w:rPr>
            </w:pPr>
            <w:r w:rsidRPr="00C91747">
              <w:rPr>
                <w:rFonts w:cs="Times New Roman"/>
                <w:szCs w:val="24"/>
              </w:rPr>
              <w:lastRenderedPageBreak/>
              <w:t>9.</w:t>
            </w:r>
          </w:p>
        </w:tc>
        <w:tc>
          <w:tcPr>
            <w:tcW w:w="4005" w:type="dxa"/>
            <w:tcBorders>
              <w:top w:val="single" w:sz="4" w:space="0" w:color="auto"/>
              <w:left w:val="single" w:sz="4" w:space="0" w:color="auto"/>
              <w:bottom w:val="single" w:sz="4" w:space="0" w:color="auto"/>
              <w:right w:val="single" w:sz="4" w:space="0" w:color="auto"/>
            </w:tcBorders>
            <w:hideMark/>
          </w:tcPr>
          <w:p w14:paraId="799FB577" w14:textId="5D1B21DA" w:rsidR="00A9628B" w:rsidRPr="00C91747" w:rsidRDefault="00A9628B" w:rsidP="00794C38">
            <w:pPr>
              <w:spacing w:after="0" w:line="240" w:lineRule="auto"/>
              <w:rPr>
                <w:rFonts w:cs="Times New Roman"/>
                <w:szCs w:val="24"/>
              </w:rPr>
            </w:pPr>
            <w:r w:rsidRPr="00C91747">
              <w:rPr>
                <w:rFonts w:cs="Times New Roman"/>
                <w:szCs w:val="24"/>
              </w:rPr>
              <w:t>Jurbarko r. Smalininkų Lidijos Meškaitytės pagrindinė mokykla</w:t>
            </w:r>
          </w:p>
        </w:tc>
        <w:tc>
          <w:tcPr>
            <w:tcW w:w="850" w:type="dxa"/>
            <w:tcBorders>
              <w:top w:val="single" w:sz="4" w:space="0" w:color="auto"/>
              <w:left w:val="single" w:sz="4" w:space="0" w:color="auto"/>
              <w:bottom w:val="single" w:sz="4" w:space="0" w:color="auto"/>
              <w:right w:val="single" w:sz="4" w:space="0" w:color="auto"/>
            </w:tcBorders>
          </w:tcPr>
          <w:p w14:paraId="7F019A07"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7B7EEBDC"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4F2B57B9" w14:textId="77777777" w:rsidR="00A9628B" w:rsidRPr="00C91747" w:rsidRDefault="00A9628B" w:rsidP="00794C38">
            <w:pPr>
              <w:spacing w:after="0" w:line="240" w:lineRule="auto"/>
              <w:jc w:val="center"/>
              <w:rPr>
                <w:rFonts w:cs="Times New Roman"/>
                <w:szCs w:val="24"/>
              </w:rPr>
            </w:pPr>
            <w:r w:rsidRPr="00C91747">
              <w:rPr>
                <w:rFonts w:cs="Times New Roman"/>
                <w:szCs w:val="24"/>
              </w:rPr>
              <w:t>6</w:t>
            </w:r>
          </w:p>
        </w:tc>
        <w:tc>
          <w:tcPr>
            <w:tcW w:w="851" w:type="dxa"/>
            <w:tcBorders>
              <w:top w:val="single" w:sz="4" w:space="0" w:color="auto"/>
              <w:left w:val="single" w:sz="4" w:space="0" w:color="auto"/>
              <w:bottom w:val="single" w:sz="4" w:space="0" w:color="auto"/>
              <w:right w:val="single" w:sz="4" w:space="0" w:color="auto"/>
            </w:tcBorders>
          </w:tcPr>
          <w:p w14:paraId="4CD13756" w14:textId="77777777" w:rsidR="00A9628B" w:rsidRPr="00C91747" w:rsidRDefault="00A9628B" w:rsidP="00794C38">
            <w:pPr>
              <w:spacing w:after="0" w:line="240" w:lineRule="auto"/>
              <w:jc w:val="center"/>
              <w:rPr>
                <w:rFonts w:cs="Times New Roman"/>
                <w:szCs w:val="24"/>
              </w:rPr>
            </w:pPr>
            <w:r w:rsidRPr="00C91747">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14:paraId="1144C3FF" w14:textId="77777777" w:rsidR="00A9628B" w:rsidRPr="00C91747" w:rsidRDefault="00A9628B" w:rsidP="00794C38">
            <w:pPr>
              <w:spacing w:after="0" w:line="240" w:lineRule="auto"/>
              <w:jc w:val="center"/>
              <w:rPr>
                <w:rFonts w:cs="Times New Roman"/>
                <w:szCs w:val="24"/>
              </w:rPr>
            </w:pPr>
            <w:r w:rsidRPr="00C91747">
              <w:rPr>
                <w:rFonts w:cs="Times New Roman"/>
                <w:szCs w:val="24"/>
              </w:rPr>
              <w:t>6</w:t>
            </w:r>
          </w:p>
        </w:tc>
        <w:tc>
          <w:tcPr>
            <w:tcW w:w="851" w:type="dxa"/>
            <w:tcBorders>
              <w:top w:val="single" w:sz="4" w:space="0" w:color="auto"/>
              <w:left w:val="single" w:sz="4" w:space="0" w:color="auto"/>
              <w:bottom w:val="single" w:sz="4" w:space="0" w:color="auto"/>
              <w:right w:val="single" w:sz="4" w:space="0" w:color="auto"/>
            </w:tcBorders>
          </w:tcPr>
          <w:p w14:paraId="161FDABE" w14:textId="77777777" w:rsidR="00A9628B" w:rsidRPr="00C91747" w:rsidRDefault="00A9628B" w:rsidP="00794C38">
            <w:pPr>
              <w:spacing w:after="0" w:line="240" w:lineRule="auto"/>
              <w:jc w:val="center"/>
              <w:rPr>
                <w:rFonts w:cs="Times New Roman"/>
                <w:szCs w:val="24"/>
              </w:rPr>
            </w:pPr>
            <w:r w:rsidRPr="00C91747">
              <w:rPr>
                <w:rFonts w:cs="Times New Roman"/>
                <w:szCs w:val="24"/>
              </w:rPr>
              <w:t>2</w:t>
            </w:r>
          </w:p>
        </w:tc>
      </w:tr>
      <w:tr w:rsidR="00C91747" w:rsidRPr="00C91747" w14:paraId="081F116C"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1E0A0C41" w14:textId="77777777" w:rsidR="00A9628B" w:rsidRPr="00C91747" w:rsidRDefault="00A9628B" w:rsidP="00794C38">
            <w:pPr>
              <w:rPr>
                <w:rFonts w:cs="Times New Roman"/>
                <w:szCs w:val="24"/>
              </w:rPr>
            </w:pPr>
            <w:r w:rsidRPr="00C91747">
              <w:rPr>
                <w:rFonts w:cs="Times New Roman"/>
                <w:szCs w:val="24"/>
              </w:rPr>
              <w:t>10.</w:t>
            </w:r>
          </w:p>
        </w:tc>
        <w:tc>
          <w:tcPr>
            <w:tcW w:w="4005" w:type="dxa"/>
            <w:tcBorders>
              <w:top w:val="single" w:sz="4" w:space="0" w:color="auto"/>
              <w:left w:val="single" w:sz="4" w:space="0" w:color="auto"/>
              <w:bottom w:val="single" w:sz="4" w:space="0" w:color="auto"/>
              <w:right w:val="single" w:sz="4" w:space="0" w:color="auto"/>
            </w:tcBorders>
            <w:hideMark/>
          </w:tcPr>
          <w:p w14:paraId="0284CE84" w14:textId="28AA126F" w:rsidR="00A9628B" w:rsidRPr="00C91747" w:rsidRDefault="00A9628B" w:rsidP="00794C38">
            <w:pPr>
              <w:spacing w:after="0" w:line="240" w:lineRule="auto"/>
              <w:rPr>
                <w:rFonts w:cs="Times New Roman"/>
                <w:szCs w:val="24"/>
              </w:rPr>
            </w:pPr>
            <w:r w:rsidRPr="00C91747">
              <w:rPr>
                <w:rFonts w:cs="Times New Roman"/>
                <w:szCs w:val="24"/>
              </w:rPr>
              <w:t>Jurbarko r. Šimkaičių Jono Žemaičio  pagrindinė mokykla</w:t>
            </w:r>
          </w:p>
        </w:tc>
        <w:tc>
          <w:tcPr>
            <w:tcW w:w="850" w:type="dxa"/>
            <w:tcBorders>
              <w:top w:val="single" w:sz="4" w:space="0" w:color="auto"/>
              <w:left w:val="single" w:sz="4" w:space="0" w:color="auto"/>
              <w:bottom w:val="single" w:sz="4" w:space="0" w:color="auto"/>
              <w:right w:val="single" w:sz="4" w:space="0" w:color="auto"/>
            </w:tcBorders>
          </w:tcPr>
          <w:p w14:paraId="3BF35A92"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01E66ADD" w14:textId="77777777" w:rsidR="00A9628B" w:rsidRPr="00C91747" w:rsidRDefault="00A9628B" w:rsidP="00794C38">
            <w:pPr>
              <w:spacing w:after="0" w:line="240" w:lineRule="auto"/>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7F9E3FE7"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750673C8" w14:textId="77777777" w:rsidR="00A9628B" w:rsidRPr="00C91747" w:rsidRDefault="00A9628B" w:rsidP="00794C38">
            <w:pPr>
              <w:spacing w:after="0" w:line="240" w:lineRule="auto"/>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1394C1F6" w14:textId="77777777" w:rsidR="00A9628B" w:rsidRPr="00C91747" w:rsidRDefault="00A9628B" w:rsidP="00794C38">
            <w:pPr>
              <w:spacing w:after="0" w:line="240" w:lineRule="auto"/>
              <w:jc w:val="center"/>
              <w:rPr>
                <w:rFonts w:cs="Times New Roman"/>
                <w:szCs w:val="24"/>
              </w:rPr>
            </w:pPr>
            <w:r w:rsidRPr="00C91747">
              <w:rPr>
                <w:rFonts w:cs="Times New Roman"/>
                <w:szCs w:val="24"/>
              </w:rPr>
              <w:t>8</w:t>
            </w:r>
          </w:p>
        </w:tc>
        <w:tc>
          <w:tcPr>
            <w:tcW w:w="851" w:type="dxa"/>
            <w:tcBorders>
              <w:top w:val="single" w:sz="4" w:space="0" w:color="auto"/>
              <w:left w:val="single" w:sz="4" w:space="0" w:color="auto"/>
              <w:bottom w:val="single" w:sz="4" w:space="0" w:color="auto"/>
              <w:right w:val="single" w:sz="4" w:space="0" w:color="auto"/>
            </w:tcBorders>
          </w:tcPr>
          <w:p w14:paraId="4CE1A90C" w14:textId="77777777" w:rsidR="00A9628B" w:rsidRPr="00C91747" w:rsidRDefault="00A9628B" w:rsidP="00794C38">
            <w:pPr>
              <w:spacing w:after="0" w:line="240" w:lineRule="auto"/>
              <w:jc w:val="center"/>
              <w:rPr>
                <w:rFonts w:cs="Times New Roman"/>
                <w:szCs w:val="24"/>
              </w:rPr>
            </w:pPr>
          </w:p>
        </w:tc>
      </w:tr>
      <w:tr w:rsidR="00C91747" w:rsidRPr="00C91747" w14:paraId="7DE30EC6" w14:textId="77777777" w:rsidTr="006612CA">
        <w:trPr>
          <w:trHeight w:val="483"/>
        </w:trPr>
        <w:tc>
          <w:tcPr>
            <w:tcW w:w="1241" w:type="dxa"/>
            <w:tcBorders>
              <w:top w:val="single" w:sz="4" w:space="0" w:color="auto"/>
              <w:left w:val="single" w:sz="4" w:space="0" w:color="auto"/>
              <w:bottom w:val="single" w:sz="4" w:space="0" w:color="auto"/>
              <w:right w:val="single" w:sz="4" w:space="0" w:color="auto"/>
            </w:tcBorders>
            <w:hideMark/>
          </w:tcPr>
          <w:p w14:paraId="2AEC0A77" w14:textId="77777777" w:rsidR="00A9628B" w:rsidRPr="00C91747" w:rsidRDefault="00A9628B" w:rsidP="00794C38">
            <w:pPr>
              <w:rPr>
                <w:rFonts w:cs="Times New Roman"/>
                <w:szCs w:val="24"/>
              </w:rPr>
            </w:pPr>
            <w:r w:rsidRPr="00C91747">
              <w:rPr>
                <w:rFonts w:cs="Times New Roman"/>
                <w:szCs w:val="24"/>
              </w:rPr>
              <w:t>11.</w:t>
            </w:r>
          </w:p>
        </w:tc>
        <w:tc>
          <w:tcPr>
            <w:tcW w:w="4005" w:type="dxa"/>
            <w:tcBorders>
              <w:top w:val="single" w:sz="4" w:space="0" w:color="auto"/>
              <w:left w:val="single" w:sz="4" w:space="0" w:color="auto"/>
              <w:bottom w:val="single" w:sz="4" w:space="0" w:color="auto"/>
              <w:right w:val="single" w:sz="4" w:space="0" w:color="auto"/>
            </w:tcBorders>
            <w:hideMark/>
          </w:tcPr>
          <w:p w14:paraId="3C5A53D8" w14:textId="2301F9BD" w:rsidR="00A9628B" w:rsidRPr="00C91747" w:rsidRDefault="00A9628B" w:rsidP="00794C38">
            <w:pPr>
              <w:spacing w:after="0" w:line="240" w:lineRule="auto"/>
              <w:rPr>
                <w:rFonts w:cs="Times New Roman"/>
                <w:szCs w:val="24"/>
              </w:rPr>
            </w:pPr>
            <w:r w:rsidRPr="00C91747">
              <w:rPr>
                <w:rFonts w:cs="Times New Roman"/>
                <w:szCs w:val="24"/>
              </w:rPr>
              <w:t>Jurbarko r. Viešvilės pagrindinė mokykla</w:t>
            </w:r>
          </w:p>
        </w:tc>
        <w:tc>
          <w:tcPr>
            <w:tcW w:w="850" w:type="dxa"/>
            <w:tcBorders>
              <w:top w:val="single" w:sz="4" w:space="0" w:color="auto"/>
              <w:left w:val="single" w:sz="4" w:space="0" w:color="auto"/>
              <w:bottom w:val="single" w:sz="4" w:space="0" w:color="auto"/>
              <w:right w:val="single" w:sz="4" w:space="0" w:color="auto"/>
            </w:tcBorders>
          </w:tcPr>
          <w:p w14:paraId="704F4C6C"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2D33CBF6"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3724789B" w14:textId="77777777" w:rsidR="00A9628B" w:rsidRPr="00C91747" w:rsidRDefault="00A9628B" w:rsidP="00794C38">
            <w:pPr>
              <w:spacing w:after="0" w:line="240" w:lineRule="auto"/>
              <w:jc w:val="center"/>
              <w:rPr>
                <w:rFonts w:cs="Times New Roman"/>
                <w:szCs w:val="24"/>
              </w:rPr>
            </w:pPr>
            <w:r w:rsidRPr="00C91747">
              <w:rPr>
                <w:rFonts w:cs="Times New Roman"/>
                <w:szCs w:val="24"/>
              </w:rPr>
              <w:t>7</w:t>
            </w:r>
          </w:p>
        </w:tc>
        <w:tc>
          <w:tcPr>
            <w:tcW w:w="851" w:type="dxa"/>
            <w:tcBorders>
              <w:top w:val="single" w:sz="4" w:space="0" w:color="auto"/>
              <w:left w:val="single" w:sz="4" w:space="0" w:color="auto"/>
              <w:bottom w:val="single" w:sz="4" w:space="0" w:color="auto"/>
              <w:right w:val="single" w:sz="4" w:space="0" w:color="auto"/>
            </w:tcBorders>
          </w:tcPr>
          <w:p w14:paraId="0D339CCA"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1012B9FE" w14:textId="77777777" w:rsidR="00A9628B" w:rsidRPr="00C91747" w:rsidRDefault="00A9628B" w:rsidP="00794C38">
            <w:pPr>
              <w:spacing w:after="0" w:line="240" w:lineRule="auto"/>
              <w:jc w:val="center"/>
              <w:rPr>
                <w:rFonts w:cs="Times New Roman"/>
                <w:szCs w:val="24"/>
              </w:rPr>
            </w:pPr>
            <w:r w:rsidRPr="00C91747">
              <w:rPr>
                <w:rFonts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3975F920" w14:textId="77777777" w:rsidR="00A9628B" w:rsidRPr="00C91747" w:rsidRDefault="00A9628B" w:rsidP="00794C38">
            <w:pPr>
              <w:spacing w:after="0" w:line="240" w:lineRule="auto"/>
              <w:jc w:val="center"/>
              <w:rPr>
                <w:rFonts w:cs="Times New Roman"/>
                <w:szCs w:val="24"/>
              </w:rPr>
            </w:pPr>
            <w:r w:rsidRPr="00C91747">
              <w:rPr>
                <w:rFonts w:cs="Times New Roman"/>
                <w:szCs w:val="24"/>
              </w:rPr>
              <w:t>1</w:t>
            </w:r>
          </w:p>
        </w:tc>
      </w:tr>
      <w:tr w:rsidR="00C91747" w:rsidRPr="00C91747" w14:paraId="3544A877" w14:textId="77777777" w:rsidTr="006612CA">
        <w:tc>
          <w:tcPr>
            <w:tcW w:w="1241" w:type="dxa"/>
            <w:tcBorders>
              <w:top w:val="single" w:sz="4" w:space="0" w:color="auto"/>
              <w:left w:val="single" w:sz="4" w:space="0" w:color="auto"/>
              <w:bottom w:val="single" w:sz="4" w:space="0" w:color="auto"/>
              <w:right w:val="single" w:sz="4" w:space="0" w:color="auto"/>
            </w:tcBorders>
            <w:hideMark/>
          </w:tcPr>
          <w:p w14:paraId="0ABAAD15" w14:textId="77777777" w:rsidR="00A9628B" w:rsidRPr="00C91747" w:rsidRDefault="00A9628B" w:rsidP="00794C38">
            <w:pPr>
              <w:rPr>
                <w:rFonts w:cs="Times New Roman"/>
                <w:szCs w:val="24"/>
              </w:rPr>
            </w:pPr>
            <w:r w:rsidRPr="00C91747">
              <w:rPr>
                <w:rFonts w:cs="Times New Roman"/>
                <w:szCs w:val="24"/>
              </w:rPr>
              <w:t>12.</w:t>
            </w:r>
          </w:p>
        </w:tc>
        <w:tc>
          <w:tcPr>
            <w:tcW w:w="4005" w:type="dxa"/>
            <w:tcBorders>
              <w:top w:val="single" w:sz="4" w:space="0" w:color="auto"/>
              <w:left w:val="single" w:sz="4" w:space="0" w:color="auto"/>
              <w:bottom w:val="single" w:sz="4" w:space="0" w:color="auto"/>
              <w:right w:val="single" w:sz="4" w:space="0" w:color="auto"/>
            </w:tcBorders>
            <w:hideMark/>
          </w:tcPr>
          <w:p w14:paraId="368EA884" w14:textId="50AE79DF" w:rsidR="00A9628B" w:rsidRPr="00C91747" w:rsidRDefault="00A9628B" w:rsidP="00794C38">
            <w:pPr>
              <w:spacing w:after="0" w:line="240" w:lineRule="auto"/>
              <w:rPr>
                <w:rFonts w:cs="Times New Roman"/>
                <w:szCs w:val="24"/>
                <w:lang w:val="en-US"/>
              </w:rPr>
            </w:pPr>
            <w:r w:rsidRPr="00C91747">
              <w:rPr>
                <w:rFonts w:cs="Times New Roman"/>
                <w:szCs w:val="24"/>
              </w:rPr>
              <w:t>Jurbarko r. Jurbarkų darželis - mokykla</w:t>
            </w:r>
          </w:p>
        </w:tc>
        <w:tc>
          <w:tcPr>
            <w:tcW w:w="850" w:type="dxa"/>
            <w:tcBorders>
              <w:top w:val="single" w:sz="4" w:space="0" w:color="auto"/>
              <w:left w:val="single" w:sz="4" w:space="0" w:color="auto"/>
              <w:bottom w:val="single" w:sz="4" w:space="0" w:color="auto"/>
              <w:right w:val="single" w:sz="4" w:space="0" w:color="auto"/>
            </w:tcBorders>
          </w:tcPr>
          <w:p w14:paraId="19E39809" w14:textId="77777777" w:rsidR="00A9628B" w:rsidRPr="00C91747" w:rsidRDefault="00A9628B" w:rsidP="00794C38">
            <w:pPr>
              <w:spacing w:after="0" w:line="240" w:lineRule="auto"/>
              <w:jc w:val="center"/>
              <w:rPr>
                <w:rFonts w:cs="Times New Roman"/>
                <w:szCs w:val="24"/>
              </w:rPr>
            </w:pPr>
            <w:r w:rsidRPr="00C91747">
              <w:rPr>
                <w:rFonts w:cs="Times New Roman"/>
                <w:szCs w:val="24"/>
              </w:rPr>
              <w:t>4</w:t>
            </w:r>
          </w:p>
        </w:tc>
        <w:tc>
          <w:tcPr>
            <w:tcW w:w="851" w:type="dxa"/>
            <w:tcBorders>
              <w:top w:val="single" w:sz="4" w:space="0" w:color="auto"/>
              <w:left w:val="single" w:sz="4" w:space="0" w:color="auto"/>
              <w:bottom w:val="single" w:sz="4" w:space="0" w:color="auto"/>
              <w:right w:val="single" w:sz="4" w:space="0" w:color="auto"/>
            </w:tcBorders>
          </w:tcPr>
          <w:p w14:paraId="4B4C6111" w14:textId="77777777" w:rsidR="00A9628B" w:rsidRPr="00C91747" w:rsidRDefault="00A9628B" w:rsidP="00794C38">
            <w:pPr>
              <w:spacing w:after="0" w:line="240" w:lineRule="auto"/>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4C34B42C" w14:textId="77777777" w:rsidR="00A9628B" w:rsidRPr="00C91747" w:rsidRDefault="00A9628B" w:rsidP="00794C38">
            <w:pPr>
              <w:spacing w:after="0" w:line="240" w:lineRule="auto"/>
              <w:jc w:val="center"/>
              <w:rPr>
                <w:rFonts w:cs="Times New Roman"/>
                <w:szCs w:val="24"/>
              </w:rPr>
            </w:pPr>
            <w:r w:rsidRPr="00C91747">
              <w:rPr>
                <w:rFonts w:cs="Times New Roman"/>
                <w:szCs w:val="24"/>
              </w:rPr>
              <w:t>4</w:t>
            </w:r>
          </w:p>
        </w:tc>
        <w:tc>
          <w:tcPr>
            <w:tcW w:w="851" w:type="dxa"/>
            <w:tcBorders>
              <w:top w:val="single" w:sz="4" w:space="0" w:color="auto"/>
              <w:left w:val="single" w:sz="4" w:space="0" w:color="auto"/>
              <w:bottom w:val="single" w:sz="4" w:space="0" w:color="auto"/>
              <w:right w:val="single" w:sz="4" w:space="0" w:color="auto"/>
            </w:tcBorders>
          </w:tcPr>
          <w:p w14:paraId="1CF0E483" w14:textId="77777777" w:rsidR="00A9628B" w:rsidRPr="00C91747" w:rsidRDefault="00A9628B" w:rsidP="00794C38">
            <w:pPr>
              <w:spacing w:after="0" w:line="240" w:lineRule="auto"/>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607B37FA" w14:textId="77777777" w:rsidR="00A9628B" w:rsidRPr="00C91747" w:rsidRDefault="00A9628B" w:rsidP="00794C38">
            <w:pPr>
              <w:spacing w:after="0" w:line="240" w:lineRule="auto"/>
              <w:jc w:val="center"/>
              <w:rPr>
                <w:rFonts w:cs="Times New Roman"/>
                <w:szCs w:val="24"/>
              </w:rPr>
            </w:pPr>
            <w:r w:rsidRPr="00C91747">
              <w:rPr>
                <w:rFonts w:cs="Times New Roman"/>
                <w:szCs w:val="24"/>
              </w:rPr>
              <w:t>4</w:t>
            </w:r>
          </w:p>
        </w:tc>
        <w:tc>
          <w:tcPr>
            <w:tcW w:w="851" w:type="dxa"/>
            <w:tcBorders>
              <w:top w:val="single" w:sz="4" w:space="0" w:color="auto"/>
              <w:left w:val="single" w:sz="4" w:space="0" w:color="auto"/>
              <w:bottom w:val="single" w:sz="4" w:space="0" w:color="auto"/>
              <w:right w:val="single" w:sz="4" w:space="0" w:color="auto"/>
            </w:tcBorders>
          </w:tcPr>
          <w:p w14:paraId="721F491C" w14:textId="77777777" w:rsidR="00A9628B" w:rsidRPr="00C91747" w:rsidRDefault="00A9628B" w:rsidP="00794C38">
            <w:pPr>
              <w:spacing w:after="0" w:line="240" w:lineRule="auto"/>
              <w:jc w:val="center"/>
              <w:rPr>
                <w:rFonts w:cs="Times New Roman"/>
                <w:szCs w:val="24"/>
              </w:rPr>
            </w:pPr>
          </w:p>
        </w:tc>
      </w:tr>
      <w:tr w:rsidR="00C91747" w:rsidRPr="00C91747" w14:paraId="59247608" w14:textId="77777777" w:rsidTr="006612CA">
        <w:tc>
          <w:tcPr>
            <w:tcW w:w="5246" w:type="dxa"/>
            <w:gridSpan w:val="2"/>
            <w:tcBorders>
              <w:top w:val="single" w:sz="4" w:space="0" w:color="auto"/>
              <w:left w:val="single" w:sz="4" w:space="0" w:color="auto"/>
              <w:bottom w:val="single" w:sz="4" w:space="0" w:color="auto"/>
              <w:right w:val="single" w:sz="4" w:space="0" w:color="auto"/>
            </w:tcBorders>
          </w:tcPr>
          <w:p w14:paraId="25FFA949" w14:textId="77777777" w:rsidR="00A9628B" w:rsidRPr="00C91747" w:rsidRDefault="00A9628B" w:rsidP="00794C38">
            <w:pPr>
              <w:spacing w:after="0" w:line="240" w:lineRule="auto"/>
              <w:rPr>
                <w:rFonts w:cs="Times New Roman"/>
                <w:b/>
                <w:szCs w:val="24"/>
              </w:rPr>
            </w:pPr>
            <w:r w:rsidRPr="00C91747">
              <w:rPr>
                <w:rFonts w:cs="Times New Roman"/>
                <w:b/>
                <w:szCs w:val="24"/>
              </w:rPr>
              <w:t xml:space="preserve">Iš viso </w:t>
            </w:r>
          </w:p>
        </w:tc>
        <w:tc>
          <w:tcPr>
            <w:tcW w:w="850" w:type="dxa"/>
            <w:tcBorders>
              <w:top w:val="single" w:sz="4" w:space="0" w:color="auto"/>
              <w:left w:val="single" w:sz="4" w:space="0" w:color="auto"/>
              <w:bottom w:val="single" w:sz="4" w:space="0" w:color="auto"/>
              <w:right w:val="single" w:sz="4" w:space="0" w:color="auto"/>
            </w:tcBorders>
          </w:tcPr>
          <w:p w14:paraId="5C0E1701" w14:textId="77777777" w:rsidR="00A9628B" w:rsidRPr="00C91747" w:rsidRDefault="00A9628B" w:rsidP="00794C38">
            <w:pPr>
              <w:spacing w:after="0" w:line="240" w:lineRule="auto"/>
              <w:jc w:val="center"/>
              <w:rPr>
                <w:rFonts w:cs="Times New Roman"/>
                <w:b/>
                <w:szCs w:val="24"/>
              </w:rPr>
            </w:pPr>
            <w:r w:rsidRPr="00C91747">
              <w:rPr>
                <w:rFonts w:cs="Times New Roman"/>
                <w:b/>
                <w:szCs w:val="24"/>
              </w:rPr>
              <w:t>115</w:t>
            </w:r>
          </w:p>
        </w:tc>
        <w:tc>
          <w:tcPr>
            <w:tcW w:w="851" w:type="dxa"/>
            <w:tcBorders>
              <w:top w:val="single" w:sz="4" w:space="0" w:color="auto"/>
              <w:left w:val="single" w:sz="4" w:space="0" w:color="auto"/>
              <w:bottom w:val="single" w:sz="4" w:space="0" w:color="auto"/>
              <w:right w:val="single" w:sz="4" w:space="0" w:color="auto"/>
            </w:tcBorders>
          </w:tcPr>
          <w:p w14:paraId="23957820" w14:textId="77777777" w:rsidR="00A9628B" w:rsidRPr="00C91747" w:rsidRDefault="00A9628B" w:rsidP="00794C38">
            <w:pPr>
              <w:spacing w:after="0" w:line="240" w:lineRule="auto"/>
              <w:jc w:val="center"/>
              <w:rPr>
                <w:rFonts w:cs="Times New Roman"/>
                <w:b/>
                <w:szCs w:val="24"/>
              </w:rPr>
            </w:pPr>
            <w:r w:rsidRPr="00C91747">
              <w:rPr>
                <w:rFonts w:cs="Times New Roman"/>
                <w:b/>
                <w:szCs w:val="24"/>
              </w:rPr>
              <w:t>6</w:t>
            </w:r>
          </w:p>
        </w:tc>
        <w:tc>
          <w:tcPr>
            <w:tcW w:w="850" w:type="dxa"/>
            <w:tcBorders>
              <w:top w:val="single" w:sz="4" w:space="0" w:color="auto"/>
              <w:left w:val="single" w:sz="4" w:space="0" w:color="auto"/>
              <w:bottom w:val="single" w:sz="4" w:space="0" w:color="auto"/>
              <w:right w:val="single" w:sz="4" w:space="0" w:color="auto"/>
            </w:tcBorders>
          </w:tcPr>
          <w:p w14:paraId="382E39A5" w14:textId="77777777" w:rsidR="00A9628B" w:rsidRPr="00C91747" w:rsidRDefault="00A9628B" w:rsidP="00794C38">
            <w:pPr>
              <w:spacing w:after="0" w:line="240" w:lineRule="auto"/>
              <w:jc w:val="center"/>
              <w:rPr>
                <w:rFonts w:cs="Times New Roman"/>
                <w:b/>
                <w:szCs w:val="24"/>
              </w:rPr>
            </w:pPr>
            <w:r w:rsidRPr="00C91747">
              <w:rPr>
                <w:rFonts w:cs="Times New Roman"/>
                <w:b/>
                <w:szCs w:val="24"/>
              </w:rPr>
              <w:t>111</w:t>
            </w:r>
          </w:p>
        </w:tc>
        <w:tc>
          <w:tcPr>
            <w:tcW w:w="851" w:type="dxa"/>
            <w:tcBorders>
              <w:top w:val="single" w:sz="4" w:space="0" w:color="auto"/>
              <w:left w:val="single" w:sz="4" w:space="0" w:color="auto"/>
              <w:bottom w:val="single" w:sz="4" w:space="0" w:color="auto"/>
              <w:right w:val="single" w:sz="4" w:space="0" w:color="auto"/>
            </w:tcBorders>
          </w:tcPr>
          <w:p w14:paraId="6066367F" w14:textId="77777777" w:rsidR="00A9628B" w:rsidRPr="00C91747" w:rsidRDefault="00A9628B" w:rsidP="00794C38">
            <w:pPr>
              <w:spacing w:after="0" w:line="240" w:lineRule="auto"/>
              <w:jc w:val="center"/>
              <w:rPr>
                <w:rFonts w:cs="Times New Roman"/>
                <w:b/>
                <w:szCs w:val="24"/>
              </w:rPr>
            </w:pPr>
            <w:r w:rsidRPr="00C91747">
              <w:rPr>
                <w:rFonts w:cs="Times New Roman"/>
                <w:b/>
                <w:szCs w:val="24"/>
              </w:rPr>
              <w:t>7</w:t>
            </w:r>
          </w:p>
        </w:tc>
        <w:tc>
          <w:tcPr>
            <w:tcW w:w="708" w:type="dxa"/>
            <w:tcBorders>
              <w:top w:val="single" w:sz="4" w:space="0" w:color="auto"/>
              <w:left w:val="single" w:sz="4" w:space="0" w:color="auto"/>
              <w:bottom w:val="single" w:sz="4" w:space="0" w:color="auto"/>
              <w:right w:val="single" w:sz="4" w:space="0" w:color="auto"/>
            </w:tcBorders>
          </w:tcPr>
          <w:p w14:paraId="4C4591E2" w14:textId="77777777" w:rsidR="00A9628B" w:rsidRPr="00C91747" w:rsidRDefault="00A9628B" w:rsidP="00794C38">
            <w:pPr>
              <w:spacing w:after="0" w:line="240" w:lineRule="auto"/>
              <w:jc w:val="center"/>
              <w:rPr>
                <w:rFonts w:cs="Times New Roman"/>
                <w:b/>
                <w:szCs w:val="24"/>
              </w:rPr>
            </w:pPr>
            <w:r w:rsidRPr="00C91747">
              <w:rPr>
                <w:rFonts w:cs="Times New Roman"/>
                <w:b/>
                <w:szCs w:val="24"/>
              </w:rPr>
              <w:t>107</w:t>
            </w:r>
          </w:p>
        </w:tc>
        <w:tc>
          <w:tcPr>
            <w:tcW w:w="851" w:type="dxa"/>
            <w:tcBorders>
              <w:top w:val="single" w:sz="4" w:space="0" w:color="auto"/>
              <w:left w:val="single" w:sz="4" w:space="0" w:color="auto"/>
              <w:bottom w:val="single" w:sz="4" w:space="0" w:color="auto"/>
              <w:right w:val="single" w:sz="4" w:space="0" w:color="auto"/>
            </w:tcBorders>
          </w:tcPr>
          <w:p w14:paraId="23FA6C96" w14:textId="77777777" w:rsidR="00A9628B" w:rsidRPr="00C91747" w:rsidRDefault="00A9628B" w:rsidP="00794C38">
            <w:pPr>
              <w:spacing w:after="0" w:line="240" w:lineRule="auto"/>
              <w:jc w:val="center"/>
              <w:rPr>
                <w:rFonts w:cs="Times New Roman"/>
                <w:b/>
                <w:szCs w:val="24"/>
              </w:rPr>
            </w:pPr>
            <w:r w:rsidRPr="00C91747">
              <w:rPr>
                <w:rFonts w:cs="Times New Roman"/>
                <w:b/>
                <w:szCs w:val="24"/>
              </w:rPr>
              <w:t>7</w:t>
            </w:r>
          </w:p>
        </w:tc>
      </w:tr>
    </w:tbl>
    <w:p w14:paraId="2E539323" w14:textId="34062132" w:rsidR="00A9628B" w:rsidRPr="00C91747" w:rsidRDefault="007865A7" w:rsidP="003B4D65">
      <w:pPr>
        <w:jc w:val="center"/>
      </w:pPr>
      <w:r w:rsidRPr="00C91747">
        <w:t>8</w:t>
      </w:r>
      <w:r w:rsidR="003B4D65" w:rsidRPr="00C91747">
        <w:t xml:space="preserve"> pav. Bendrojo ugdymo mokyklų 1–8 klasių komplektų, kurie yra jungtiniai, dalis</w:t>
      </w:r>
    </w:p>
    <w:p w14:paraId="6E3437A2" w14:textId="5374898E" w:rsidR="005334B9" w:rsidRPr="00C91747" w:rsidRDefault="00BD4C32" w:rsidP="006375FC">
      <w:pPr>
        <w:jc w:val="both"/>
      </w:pPr>
      <w:r w:rsidRPr="00C91747">
        <w:t xml:space="preserve">Jungtinių klasių skaičius viršija šalies savivaldybių vidurkį (5,2 </w:t>
      </w:r>
      <w:r w:rsidRPr="00C91747">
        <w:rPr>
          <w:lang w:val="en-US"/>
        </w:rPr>
        <w:t>%),</w:t>
      </w:r>
      <w:r w:rsidRPr="00C91747">
        <w:t xml:space="preserve"> mūsų savivaldybėje 2019 – 2021 m. svyruoja nuo 7,83 % iki 6,54 % (</w:t>
      </w:r>
      <w:r w:rsidR="00B40E20" w:rsidRPr="00C91747">
        <w:t>9</w:t>
      </w:r>
      <w:r w:rsidRPr="00C91747">
        <w:t xml:space="preserve"> pav.)</w:t>
      </w:r>
      <w:r w:rsidR="000922D8" w:rsidRPr="00C91747">
        <w:t xml:space="preserve"> </w:t>
      </w:r>
    </w:p>
    <w:p w14:paraId="0DF4A51B" w14:textId="155BFEFE" w:rsidR="005334B9" w:rsidRDefault="005334B9" w:rsidP="006375FC">
      <w:pPr>
        <w:jc w:val="both"/>
        <w:rPr>
          <w:color w:val="1F3864" w:themeColor="accent1" w:themeShade="80"/>
        </w:rPr>
      </w:pPr>
      <w:r>
        <w:rPr>
          <w:noProof/>
          <w:color w:val="1F3864" w:themeColor="accent1" w:themeShade="80"/>
          <w:lang w:eastAsia="lt-LT"/>
        </w:rPr>
        <w:drawing>
          <wp:inline distT="0" distB="0" distL="0" distR="0" wp14:anchorId="5A6B8B5A" wp14:editId="2B15919F">
            <wp:extent cx="6305550" cy="2810982"/>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0449" cy="2817624"/>
                    </a:xfrm>
                    <a:prstGeom prst="rect">
                      <a:avLst/>
                    </a:prstGeom>
                    <a:noFill/>
                  </pic:spPr>
                </pic:pic>
              </a:graphicData>
            </a:graphic>
          </wp:inline>
        </w:drawing>
      </w:r>
    </w:p>
    <w:p w14:paraId="3A706A5F" w14:textId="05DFB631" w:rsidR="007F5336" w:rsidRPr="009A1A78" w:rsidRDefault="005E4B50" w:rsidP="00801F84">
      <w:pPr>
        <w:jc w:val="center"/>
      </w:pPr>
      <w:r w:rsidRPr="009A1A78">
        <w:t>9</w:t>
      </w:r>
      <w:r w:rsidR="00BD4C32" w:rsidRPr="009A1A78">
        <w:t xml:space="preserve"> pav. Jungtinės klasės Jurbarko rajone procentais </w:t>
      </w:r>
    </w:p>
    <w:p w14:paraId="725D2441" w14:textId="2B1E417D" w:rsidR="00B40E20" w:rsidRPr="009A1A78" w:rsidRDefault="00B40E20" w:rsidP="00B40E20">
      <w:pPr>
        <w:jc w:val="both"/>
        <w:rPr>
          <w:b/>
          <w:bCs/>
        </w:rPr>
      </w:pPr>
      <w:r w:rsidRPr="009A1A78">
        <w:rPr>
          <w:b/>
          <w:bCs/>
        </w:rPr>
        <w:t>Dėl nuolatinio mokinių skaičiaus mažėjimo neženkliai didėja mokyklų komplektų, kuriuose yra mažiau kaip 8 mokiniai, skaičius ir dalis.</w:t>
      </w:r>
    </w:p>
    <w:bookmarkEnd w:id="4"/>
    <w:p w14:paraId="6E552170" w14:textId="68AB268C" w:rsidR="000922D8" w:rsidRPr="009A1A78" w:rsidRDefault="00A94C83" w:rsidP="000922D8">
      <w:pPr>
        <w:rPr>
          <w:b/>
          <w:bCs/>
        </w:rPr>
      </w:pPr>
      <w:r w:rsidRPr="009A1A78">
        <w:rPr>
          <w:b/>
          <w:bCs/>
        </w:rPr>
        <w:tab/>
        <w:t>5. Švietimo kokybė ir mokymosi pasiekimai.</w:t>
      </w:r>
    </w:p>
    <w:p w14:paraId="15A4EEB3" w14:textId="17887E8C" w:rsidR="005E4B50" w:rsidRPr="009A1A78" w:rsidRDefault="001D23BE" w:rsidP="005E4B50">
      <w:pPr>
        <w:jc w:val="both"/>
      </w:pPr>
      <w:r w:rsidRPr="009A1A78">
        <w:t xml:space="preserve">Švietimo kokybė tampa kiekvienos mokyklos prioritetine kryptimi, atspindinčia visuomenės, asmens, švietimo sistemos poreikius. </w:t>
      </w:r>
      <w:r w:rsidR="000F0FD3" w:rsidRPr="009A1A78">
        <w:t>U</w:t>
      </w:r>
      <w:r w:rsidRPr="009A1A78">
        <w:t>gdymo kokybė vertinama analizuojant mokinių mokymosi pasiekimus, mokymosi sėkmingumo rodiklius. Akademinius mokinių pasiekimus atspindi pagrindinio ugdymo pasiekimų patikrinimo ir brandos egzaminų rezultatai.</w:t>
      </w:r>
      <w:r w:rsidR="005E4B50" w:rsidRPr="009A1A78">
        <w:t xml:space="preserve"> </w:t>
      </w:r>
      <w:r w:rsidR="00C12BF1" w:rsidRPr="009A1A78">
        <w:t>2021 m. dalis mokymo buvo organizuota nuotoliniu būdu dėl COVID-19 pandemijos ribojimų.</w:t>
      </w:r>
    </w:p>
    <w:p w14:paraId="4F147B8B" w14:textId="77676AF3" w:rsidR="007F5336" w:rsidRPr="009A1A78" w:rsidRDefault="00893F7A" w:rsidP="00801F84">
      <w:pPr>
        <w:ind w:firstLine="1296"/>
        <w:jc w:val="both"/>
      </w:pPr>
      <w:r w:rsidRPr="009A1A78">
        <w:rPr>
          <w:b/>
          <w:bCs/>
        </w:rPr>
        <w:t>Pagrindinio ugdymo pasiekim</w:t>
      </w:r>
      <w:r w:rsidR="00125D26" w:rsidRPr="009A1A78">
        <w:rPr>
          <w:b/>
          <w:bCs/>
        </w:rPr>
        <w:t>ai</w:t>
      </w:r>
      <w:r w:rsidRPr="009A1A78">
        <w:rPr>
          <w:b/>
          <w:bCs/>
        </w:rPr>
        <w:t>.</w:t>
      </w:r>
      <w:r w:rsidRPr="009A1A78">
        <w:t xml:space="preserve"> </w:t>
      </w:r>
      <w:r w:rsidR="007F5336" w:rsidRPr="009A1A78">
        <w:t>2019–2020 mokslo metais pagrindinio ugdymo pasiekimų patikrinimas nebuvo vykdomas, nes Lietuvos Respublikos švietimo, mokslo ir sporto ministras 2020 m. kovo 31 d. įsakymu Nr. V-480 „Dėl pagrindinio ugdymo pasiekimų patikrinimų ir socialinės-pilietinės veiklos 2019–2020 mokslo metais“ nustatė, kad 2019–2020 mokslo metais pagrindinio ugdymo programos baigiamosios klasės mokinys nuo pagrindinio ugdymo pasiekimų patikrinimo atleidžiamas. 2020-2021 m. pagrindinio ugdymo pasiekimų patikrinimas buvo vykdomas įprasta tvarka.</w:t>
      </w:r>
    </w:p>
    <w:p w14:paraId="09C87EED" w14:textId="64ECE48C" w:rsidR="00AC410E" w:rsidRPr="00C91747" w:rsidRDefault="005E4B50" w:rsidP="005E4B50">
      <w:pPr>
        <w:jc w:val="both"/>
      </w:pPr>
      <w:r w:rsidRPr="009A1A78">
        <w:t xml:space="preserve">10 ir 11 pav. </w:t>
      </w:r>
      <w:r w:rsidR="009450E6" w:rsidRPr="009A1A78">
        <w:t xml:space="preserve">pateikti </w:t>
      </w:r>
      <w:r w:rsidRPr="009A1A78">
        <w:t xml:space="preserve">lietuvių (gimtosios) kalbos </w:t>
      </w:r>
      <w:r w:rsidR="009450E6" w:rsidRPr="009A1A78">
        <w:t xml:space="preserve">ir </w:t>
      </w:r>
      <w:r w:rsidRPr="009A1A78">
        <w:t>matematikos</w:t>
      </w:r>
      <w:r w:rsidR="009450E6" w:rsidRPr="009A1A78">
        <w:t xml:space="preserve"> </w:t>
      </w:r>
      <w:r w:rsidRPr="009A1A78">
        <w:t>pagrindinio ugdymo pasiekimų patikrinimo rezultatai. Duomenys rodo,</w:t>
      </w:r>
      <w:r w:rsidR="009450E6" w:rsidRPr="009A1A78">
        <w:t xml:space="preserve"> </w:t>
      </w:r>
      <w:r w:rsidRPr="009A1A78">
        <w:t xml:space="preserve">kad lietuvių kalbos įvertinimai yra aukštesni už šalies vidurkį </w:t>
      </w:r>
      <w:r w:rsidRPr="00C91747">
        <w:lastRenderedPageBreak/>
        <w:t>bei stabiliai gerėjantys. Matematikos</w:t>
      </w:r>
      <w:r w:rsidR="009450E6" w:rsidRPr="00C91747">
        <w:t xml:space="preserve"> </w:t>
      </w:r>
      <w:r w:rsidRPr="00C91747">
        <w:t xml:space="preserve">pasiekimai neženkliai </w:t>
      </w:r>
      <w:r w:rsidR="009450E6" w:rsidRPr="00C91747">
        <w:t>gerėjo, tačiau</w:t>
      </w:r>
      <w:r w:rsidRPr="00C91747">
        <w:t xml:space="preserve"> pastaruosius metus buvo žemesni už šalies vidurkį.</w:t>
      </w:r>
    </w:p>
    <w:tbl>
      <w:tblPr>
        <w:tblStyle w:val="Lentelstinklelis"/>
        <w:tblW w:w="9918" w:type="dxa"/>
        <w:tblLook w:val="04A0" w:firstRow="1" w:lastRow="0" w:firstColumn="1" w:lastColumn="0" w:noHBand="0" w:noVBand="1"/>
      </w:tblPr>
      <w:tblGrid>
        <w:gridCol w:w="6516"/>
        <w:gridCol w:w="1417"/>
        <w:gridCol w:w="1985"/>
      </w:tblGrid>
      <w:tr w:rsidR="00C91747" w:rsidRPr="00C91747" w14:paraId="62907D32" w14:textId="77777777" w:rsidTr="005E4B50">
        <w:tc>
          <w:tcPr>
            <w:tcW w:w="6516" w:type="dxa"/>
          </w:tcPr>
          <w:p w14:paraId="156776B6"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Mokykla</w:t>
            </w:r>
          </w:p>
        </w:tc>
        <w:tc>
          <w:tcPr>
            <w:tcW w:w="1417" w:type="dxa"/>
          </w:tcPr>
          <w:p w14:paraId="3D41E96D"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2019 m.</w:t>
            </w:r>
          </w:p>
        </w:tc>
        <w:tc>
          <w:tcPr>
            <w:tcW w:w="1985" w:type="dxa"/>
          </w:tcPr>
          <w:p w14:paraId="24A4D51D"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2021 m.</w:t>
            </w:r>
          </w:p>
        </w:tc>
      </w:tr>
      <w:tr w:rsidR="00C91747" w:rsidRPr="00C91747" w14:paraId="35AF3ADA" w14:textId="77777777" w:rsidTr="005E4B50">
        <w:tc>
          <w:tcPr>
            <w:tcW w:w="6516" w:type="dxa"/>
            <w:tcBorders>
              <w:top w:val="single" w:sz="4" w:space="0" w:color="auto"/>
              <w:left w:val="single" w:sz="4" w:space="0" w:color="auto"/>
              <w:bottom w:val="single" w:sz="4" w:space="0" w:color="auto"/>
              <w:right w:val="single" w:sz="4" w:space="0" w:color="auto"/>
            </w:tcBorders>
          </w:tcPr>
          <w:p w14:paraId="5C1FC1D3"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Jurbarko Antano Giedraičio-Giedriaus gimnazija</w:t>
            </w:r>
          </w:p>
        </w:tc>
        <w:tc>
          <w:tcPr>
            <w:tcW w:w="1417" w:type="dxa"/>
          </w:tcPr>
          <w:p w14:paraId="495BB39D"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 xml:space="preserve">84,92 </w:t>
            </w:r>
          </w:p>
        </w:tc>
        <w:tc>
          <w:tcPr>
            <w:tcW w:w="1985" w:type="dxa"/>
          </w:tcPr>
          <w:p w14:paraId="5E066074"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82,22</w:t>
            </w:r>
          </w:p>
        </w:tc>
      </w:tr>
      <w:tr w:rsidR="00C91747" w:rsidRPr="00C91747" w14:paraId="1846BFA5" w14:textId="77777777" w:rsidTr="005E4B50">
        <w:tc>
          <w:tcPr>
            <w:tcW w:w="6516" w:type="dxa"/>
            <w:tcBorders>
              <w:top w:val="single" w:sz="4" w:space="0" w:color="auto"/>
              <w:left w:val="single" w:sz="4" w:space="0" w:color="auto"/>
              <w:bottom w:val="single" w:sz="4" w:space="0" w:color="auto"/>
              <w:right w:val="single" w:sz="4" w:space="0" w:color="auto"/>
            </w:tcBorders>
          </w:tcPr>
          <w:p w14:paraId="1E718893"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Eržvilko gimnazija</w:t>
            </w:r>
          </w:p>
        </w:tc>
        <w:tc>
          <w:tcPr>
            <w:tcW w:w="1417" w:type="dxa"/>
          </w:tcPr>
          <w:p w14:paraId="04913EE8"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 xml:space="preserve">42,86 </w:t>
            </w:r>
          </w:p>
        </w:tc>
        <w:tc>
          <w:tcPr>
            <w:tcW w:w="1985" w:type="dxa"/>
          </w:tcPr>
          <w:p w14:paraId="5326F30B"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58,82</w:t>
            </w:r>
          </w:p>
        </w:tc>
      </w:tr>
      <w:tr w:rsidR="00C91747" w:rsidRPr="00C91747" w14:paraId="458ED9DB" w14:textId="77777777" w:rsidTr="005E4B50">
        <w:tc>
          <w:tcPr>
            <w:tcW w:w="6516" w:type="dxa"/>
            <w:tcBorders>
              <w:top w:val="single" w:sz="4" w:space="0" w:color="auto"/>
              <w:left w:val="single" w:sz="4" w:space="0" w:color="auto"/>
              <w:bottom w:val="single" w:sz="4" w:space="0" w:color="auto"/>
              <w:right w:val="single" w:sz="4" w:space="0" w:color="auto"/>
            </w:tcBorders>
          </w:tcPr>
          <w:p w14:paraId="6D32DDD4"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Veliuonos Antano ir Jono Juškų gimnazija</w:t>
            </w:r>
          </w:p>
        </w:tc>
        <w:tc>
          <w:tcPr>
            <w:tcW w:w="1417" w:type="dxa"/>
          </w:tcPr>
          <w:p w14:paraId="5374F365"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55,56</w:t>
            </w:r>
          </w:p>
        </w:tc>
        <w:tc>
          <w:tcPr>
            <w:tcW w:w="1985" w:type="dxa"/>
          </w:tcPr>
          <w:p w14:paraId="48AA3A64"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65,22</w:t>
            </w:r>
          </w:p>
        </w:tc>
      </w:tr>
      <w:tr w:rsidR="00C91747" w:rsidRPr="00C91747" w14:paraId="1A487754" w14:textId="77777777" w:rsidTr="005E4B50">
        <w:tc>
          <w:tcPr>
            <w:tcW w:w="6516" w:type="dxa"/>
            <w:tcBorders>
              <w:top w:val="single" w:sz="4" w:space="0" w:color="auto"/>
              <w:left w:val="single" w:sz="4" w:space="0" w:color="auto"/>
              <w:bottom w:val="single" w:sz="4" w:space="0" w:color="auto"/>
              <w:right w:val="single" w:sz="4" w:space="0" w:color="auto"/>
            </w:tcBorders>
          </w:tcPr>
          <w:p w14:paraId="144883FF"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Klausučių Stasio Santvaro pagrindinė mokykla</w:t>
            </w:r>
          </w:p>
        </w:tc>
        <w:tc>
          <w:tcPr>
            <w:tcW w:w="1417" w:type="dxa"/>
          </w:tcPr>
          <w:p w14:paraId="3CFC9485"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62,5</w:t>
            </w:r>
          </w:p>
        </w:tc>
        <w:tc>
          <w:tcPr>
            <w:tcW w:w="1985" w:type="dxa"/>
          </w:tcPr>
          <w:p w14:paraId="40DA85B6"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88,89</w:t>
            </w:r>
          </w:p>
        </w:tc>
      </w:tr>
      <w:tr w:rsidR="00C91747" w:rsidRPr="00C91747" w14:paraId="7F729C14" w14:textId="77777777" w:rsidTr="005E4B50">
        <w:tc>
          <w:tcPr>
            <w:tcW w:w="6516" w:type="dxa"/>
            <w:tcBorders>
              <w:top w:val="single" w:sz="4" w:space="0" w:color="auto"/>
              <w:left w:val="single" w:sz="4" w:space="0" w:color="auto"/>
              <w:bottom w:val="single" w:sz="4" w:space="0" w:color="auto"/>
              <w:right w:val="single" w:sz="4" w:space="0" w:color="auto"/>
            </w:tcBorders>
          </w:tcPr>
          <w:p w14:paraId="69168DAE"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Seredžiaus Stasio Šimkaus  mokykla-daugiafunkcis centras</w:t>
            </w:r>
          </w:p>
        </w:tc>
        <w:tc>
          <w:tcPr>
            <w:tcW w:w="1417" w:type="dxa"/>
          </w:tcPr>
          <w:p w14:paraId="214646F2"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100,0</w:t>
            </w:r>
          </w:p>
        </w:tc>
        <w:tc>
          <w:tcPr>
            <w:tcW w:w="1985" w:type="dxa"/>
          </w:tcPr>
          <w:p w14:paraId="201C799F"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100,0</w:t>
            </w:r>
          </w:p>
        </w:tc>
      </w:tr>
      <w:tr w:rsidR="00C91747" w:rsidRPr="00C91747" w14:paraId="0A371D16" w14:textId="77777777" w:rsidTr="005E4B50">
        <w:tc>
          <w:tcPr>
            <w:tcW w:w="6516" w:type="dxa"/>
            <w:tcBorders>
              <w:top w:val="single" w:sz="4" w:space="0" w:color="auto"/>
              <w:left w:val="single" w:sz="4" w:space="0" w:color="auto"/>
              <w:bottom w:val="single" w:sz="4" w:space="0" w:color="auto"/>
              <w:right w:val="single" w:sz="4" w:space="0" w:color="auto"/>
            </w:tcBorders>
          </w:tcPr>
          <w:p w14:paraId="6ADAAADE"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Skirsnemunės Jurgio Baltrušaičio pagrindinė mokykla</w:t>
            </w:r>
          </w:p>
        </w:tc>
        <w:tc>
          <w:tcPr>
            <w:tcW w:w="1417" w:type="dxa"/>
          </w:tcPr>
          <w:p w14:paraId="61D9ED60"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50,0</w:t>
            </w:r>
          </w:p>
        </w:tc>
        <w:tc>
          <w:tcPr>
            <w:tcW w:w="1985" w:type="dxa"/>
          </w:tcPr>
          <w:p w14:paraId="007456EB"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55,0</w:t>
            </w:r>
          </w:p>
        </w:tc>
      </w:tr>
      <w:tr w:rsidR="00C91747" w:rsidRPr="00C91747" w14:paraId="1701D015" w14:textId="77777777" w:rsidTr="005E4B50">
        <w:tc>
          <w:tcPr>
            <w:tcW w:w="6516" w:type="dxa"/>
            <w:tcBorders>
              <w:top w:val="single" w:sz="4" w:space="0" w:color="auto"/>
              <w:left w:val="single" w:sz="4" w:space="0" w:color="auto"/>
              <w:bottom w:val="single" w:sz="4" w:space="0" w:color="auto"/>
              <w:right w:val="single" w:sz="4" w:space="0" w:color="auto"/>
            </w:tcBorders>
          </w:tcPr>
          <w:p w14:paraId="7F6392CE"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Smalininkų Lidijos Meškaitytės pagrindinė mokykla</w:t>
            </w:r>
          </w:p>
        </w:tc>
        <w:tc>
          <w:tcPr>
            <w:tcW w:w="1417" w:type="dxa"/>
          </w:tcPr>
          <w:p w14:paraId="2A03EEEC"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80,0</w:t>
            </w:r>
          </w:p>
        </w:tc>
        <w:tc>
          <w:tcPr>
            <w:tcW w:w="1985" w:type="dxa"/>
          </w:tcPr>
          <w:p w14:paraId="73F19C30"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w:t>
            </w:r>
          </w:p>
        </w:tc>
      </w:tr>
      <w:tr w:rsidR="00C91747" w:rsidRPr="00C91747" w14:paraId="66679834" w14:textId="77777777" w:rsidTr="005E4B50">
        <w:tc>
          <w:tcPr>
            <w:tcW w:w="6516" w:type="dxa"/>
            <w:tcBorders>
              <w:top w:val="single" w:sz="4" w:space="0" w:color="auto"/>
              <w:left w:val="single" w:sz="4" w:space="0" w:color="auto"/>
              <w:bottom w:val="single" w:sz="4" w:space="0" w:color="auto"/>
              <w:right w:val="single" w:sz="4" w:space="0" w:color="auto"/>
            </w:tcBorders>
          </w:tcPr>
          <w:p w14:paraId="3B9865CF"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Šimkaičių Jono Žemaičio  pagrindinė mokykla</w:t>
            </w:r>
          </w:p>
        </w:tc>
        <w:tc>
          <w:tcPr>
            <w:tcW w:w="1417" w:type="dxa"/>
          </w:tcPr>
          <w:p w14:paraId="6086882B"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61,54</w:t>
            </w:r>
          </w:p>
        </w:tc>
        <w:tc>
          <w:tcPr>
            <w:tcW w:w="1985" w:type="dxa"/>
          </w:tcPr>
          <w:p w14:paraId="2422CEE3"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66,67</w:t>
            </w:r>
          </w:p>
        </w:tc>
      </w:tr>
      <w:tr w:rsidR="00C91747" w:rsidRPr="00C91747" w14:paraId="3FAE6901" w14:textId="77777777" w:rsidTr="005E4B50">
        <w:tc>
          <w:tcPr>
            <w:tcW w:w="6516" w:type="dxa"/>
            <w:tcBorders>
              <w:top w:val="single" w:sz="4" w:space="0" w:color="auto"/>
              <w:left w:val="single" w:sz="4" w:space="0" w:color="auto"/>
              <w:bottom w:val="single" w:sz="4" w:space="0" w:color="auto"/>
              <w:right w:val="single" w:sz="4" w:space="0" w:color="auto"/>
            </w:tcBorders>
          </w:tcPr>
          <w:p w14:paraId="2F46F682" w14:textId="77777777" w:rsidR="00F55733" w:rsidRPr="00C91747" w:rsidRDefault="00F55733" w:rsidP="00794C38">
            <w:pPr>
              <w:rPr>
                <w:rFonts w:ascii="Times New Roman" w:hAnsi="Times New Roman" w:cs="Times New Roman"/>
                <w:sz w:val="24"/>
                <w:szCs w:val="24"/>
              </w:rPr>
            </w:pPr>
            <w:r w:rsidRPr="00C91747">
              <w:rPr>
                <w:rFonts w:ascii="Times New Roman" w:hAnsi="Times New Roman" w:cs="Times New Roman"/>
                <w:sz w:val="24"/>
                <w:szCs w:val="24"/>
              </w:rPr>
              <w:t>Viešvilės pagrindinė mokykla</w:t>
            </w:r>
          </w:p>
        </w:tc>
        <w:tc>
          <w:tcPr>
            <w:tcW w:w="1417" w:type="dxa"/>
          </w:tcPr>
          <w:p w14:paraId="506B971E"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44,44</w:t>
            </w:r>
          </w:p>
        </w:tc>
        <w:tc>
          <w:tcPr>
            <w:tcW w:w="1985" w:type="dxa"/>
          </w:tcPr>
          <w:p w14:paraId="4A913516" w14:textId="77777777" w:rsidR="00F55733" w:rsidRPr="00C91747" w:rsidRDefault="00F55733" w:rsidP="00794C38">
            <w:pPr>
              <w:jc w:val="center"/>
              <w:rPr>
                <w:rFonts w:ascii="Times New Roman" w:hAnsi="Times New Roman" w:cs="Times New Roman"/>
                <w:sz w:val="24"/>
                <w:szCs w:val="24"/>
              </w:rPr>
            </w:pPr>
            <w:r w:rsidRPr="00C91747">
              <w:rPr>
                <w:rFonts w:ascii="Times New Roman" w:hAnsi="Times New Roman" w:cs="Times New Roman"/>
                <w:sz w:val="24"/>
                <w:szCs w:val="24"/>
              </w:rPr>
              <w:t>46,15</w:t>
            </w:r>
          </w:p>
        </w:tc>
      </w:tr>
      <w:tr w:rsidR="00C91747" w:rsidRPr="00C91747" w14:paraId="466E5B5E" w14:textId="77777777" w:rsidTr="005E4B50">
        <w:tc>
          <w:tcPr>
            <w:tcW w:w="6516" w:type="dxa"/>
            <w:tcBorders>
              <w:top w:val="single" w:sz="4" w:space="0" w:color="auto"/>
              <w:left w:val="single" w:sz="4" w:space="0" w:color="auto"/>
              <w:bottom w:val="single" w:sz="4" w:space="0" w:color="auto"/>
              <w:right w:val="single" w:sz="4" w:space="0" w:color="auto"/>
            </w:tcBorders>
          </w:tcPr>
          <w:p w14:paraId="20FF274D" w14:textId="77777777" w:rsidR="00F55733" w:rsidRPr="00C91747" w:rsidRDefault="00F55733" w:rsidP="00794C38">
            <w:pPr>
              <w:rPr>
                <w:rFonts w:ascii="Times New Roman" w:hAnsi="Times New Roman" w:cs="Times New Roman"/>
                <w:b/>
                <w:sz w:val="24"/>
                <w:szCs w:val="24"/>
              </w:rPr>
            </w:pPr>
            <w:r w:rsidRPr="00C91747">
              <w:rPr>
                <w:rFonts w:ascii="Times New Roman" w:hAnsi="Times New Roman" w:cs="Times New Roman"/>
                <w:b/>
                <w:sz w:val="24"/>
                <w:szCs w:val="24"/>
              </w:rPr>
              <w:t>Rajone</w:t>
            </w:r>
          </w:p>
        </w:tc>
        <w:tc>
          <w:tcPr>
            <w:tcW w:w="1417" w:type="dxa"/>
          </w:tcPr>
          <w:p w14:paraId="779389F0" w14:textId="77777777" w:rsidR="00F55733" w:rsidRPr="00C91747" w:rsidRDefault="00F55733" w:rsidP="00794C38">
            <w:pPr>
              <w:jc w:val="center"/>
              <w:rPr>
                <w:rFonts w:ascii="Times New Roman" w:hAnsi="Times New Roman" w:cs="Times New Roman"/>
                <w:b/>
                <w:sz w:val="24"/>
                <w:szCs w:val="24"/>
              </w:rPr>
            </w:pPr>
            <w:r w:rsidRPr="00C91747">
              <w:rPr>
                <w:rFonts w:ascii="Times New Roman" w:hAnsi="Times New Roman" w:cs="Times New Roman"/>
                <w:b/>
                <w:sz w:val="24"/>
                <w:szCs w:val="24"/>
              </w:rPr>
              <w:t>72,22</w:t>
            </w:r>
          </w:p>
        </w:tc>
        <w:tc>
          <w:tcPr>
            <w:tcW w:w="1985" w:type="dxa"/>
          </w:tcPr>
          <w:p w14:paraId="721FBBA3" w14:textId="77777777" w:rsidR="00F55733" w:rsidRPr="00C91747" w:rsidRDefault="00F55733" w:rsidP="00794C38">
            <w:pPr>
              <w:jc w:val="center"/>
              <w:rPr>
                <w:rFonts w:ascii="Times New Roman" w:hAnsi="Times New Roman" w:cs="Times New Roman"/>
                <w:b/>
                <w:sz w:val="24"/>
                <w:szCs w:val="24"/>
              </w:rPr>
            </w:pPr>
            <w:r w:rsidRPr="00C91747">
              <w:rPr>
                <w:rFonts w:ascii="Times New Roman" w:hAnsi="Times New Roman" w:cs="Times New Roman"/>
                <w:b/>
                <w:sz w:val="24"/>
                <w:szCs w:val="24"/>
              </w:rPr>
              <w:t>74,68</w:t>
            </w:r>
          </w:p>
        </w:tc>
      </w:tr>
      <w:tr w:rsidR="00C91747" w:rsidRPr="00C91747" w14:paraId="78FD5816" w14:textId="77777777" w:rsidTr="005E4B50">
        <w:tc>
          <w:tcPr>
            <w:tcW w:w="6516" w:type="dxa"/>
            <w:tcBorders>
              <w:top w:val="single" w:sz="4" w:space="0" w:color="auto"/>
              <w:left w:val="single" w:sz="4" w:space="0" w:color="auto"/>
              <w:bottom w:val="single" w:sz="4" w:space="0" w:color="auto"/>
              <w:right w:val="single" w:sz="4" w:space="0" w:color="auto"/>
            </w:tcBorders>
          </w:tcPr>
          <w:p w14:paraId="12B4086E" w14:textId="77777777" w:rsidR="00F55733" w:rsidRPr="00C91747" w:rsidRDefault="00F55733" w:rsidP="00794C38">
            <w:pPr>
              <w:rPr>
                <w:rFonts w:ascii="Times New Roman" w:hAnsi="Times New Roman" w:cs="Times New Roman"/>
                <w:b/>
                <w:sz w:val="24"/>
                <w:szCs w:val="24"/>
              </w:rPr>
            </w:pPr>
            <w:r w:rsidRPr="00C91747">
              <w:rPr>
                <w:rFonts w:ascii="Times New Roman" w:hAnsi="Times New Roman" w:cs="Times New Roman"/>
                <w:b/>
                <w:sz w:val="24"/>
                <w:szCs w:val="24"/>
              </w:rPr>
              <w:t>Lietuvoje</w:t>
            </w:r>
          </w:p>
        </w:tc>
        <w:tc>
          <w:tcPr>
            <w:tcW w:w="1417" w:type="dxa"/>
          </w:tcPr>
          <w:p w14:paraId="1FB4314A" w14:textId="77777777" w:rsidR="00F55733" w:rsidRPr="00C91747" w:rsidRDefault="00F55733" w:rsidP="00794C38">
            <w:pPr>
              <w:jc w:val="center"/>
              <w:rPr>
                <w:rFonts w:ascii="Times New Roman" w:hAnsi="Times New Roman" w:cs="Times New Roman"/>
                <w:b/>
                <w:sz w:val="24"/>
                <w:szCs w:val="24"/>
              </w:rPr>
            </w:pPr>
            <w:r w:rsidRPr="00C91747">
              <w:rPr>
                <w:rFonts w:ascii="Times New Roman" w:hAnsi="Times New Roman" w:cs="Times New Roman"/>
                <w:b/>
                <w:sz w:val="24"/>
                <w:szCs w:val="24"/>
              </w:rPr>
              <w:t>64,69</w:t>
            </w:r>
          </w:p>
        </w:tc>
        <w:tc>
          <w:tcPr>
            <w:tcW w:w="1985" w:type="dxa"/>
          </w:tcPr>
          <w:p w14:paraId="5ED3A8BE" w14:textId="77777777" w:rsidR="00F55733" w:rsidRPr="00C91747" w:rsidRDefault="00F55733" w:rsidP="00794C38">
            <w:pPr>
              <w:jc w:val="center"/>
              <w:rPr>
                <w:rFonts w:ascii="Times New Roman" w:hAnsi="Times New Roman" w:cs="Times New Roman"/>
                <w:b/>
                <w:sz w:val="24"/>
                <w:szCs w:val="24"/>
              </w:rPr>
            </w:pPr>
            <w:r w:rsidRPr="00C91747">
              <w:rPr>
                <w:rFonts w:ascii="Times New Roman" w:hAnsi="Times New Roman" w:cs="Times New Roman"/>
                <w:b/>
                <w:sz w:val="24"/>
                <w:szCs w:val="24"/>
              </w:rPr>
              <w:t>72,97</w:t>
            </w:r>
          </w:p>
        </w:tc>
      </w:tr>
    </w:tbl>
    <w:p w14:paraId="6CB9978A" w14:textId="438C81E3" w:rsidR="005E4B50" w:rsidRPr="00C91747" w:rsidRDefault="005E4B50" w:rsidP="00F71F4F">
      <w:pPr>
        <w:jc w:val="center"/>
      </w:pPr>
      <w:r w:rsidRPr="00C91747">
        <w:t xml:space="preserve">10 pav. lietuvių (gimtosios) kalbos </w:t>
      </w:r>
      <w:bookmarkStart w:id="5" w:name="_Hlk99032419"/>
      <w:r w:rsidRPr="00C91747">
        <w:t>pagrindinio ugdymo pasiekimų patikrinimo rezultatai</w:t>
      </w:r>
      <w:bookmarkEnd w:id="5"/>
    </w:p>
    <w:tbl>
      <w:tblPr>
        <w:tblStyle w:val="Lentelstinklelis"/>
        <w:tblW w:w="9918" w:type="dxa"/>
        <w:tblLook w:val="04A0" w:firstRow="1" w:lastRow="0" w:firstColumn="1" w:lastColumn="0" w:noHBand="0" w:noVBand="1"/>
      </w:tblPr>
      <w:tblGrid>
        <w:gridCol w:w="6516"/>
        <w:gridCol w:w="1417"/>
        <w:gridCol w:w="1985"/>
      </w:tblGrid>
      <w:tr w:rsidR="00C91747" w:rsidRPr="00C91747" w14:paraId="2BB67933" w14:textId="77777777" w:rsidTr="00AC410E">
        <w:tc>
          <w:tcPr>
            <w:tcW w:w="6516" w:type="dxa"/>
          </w:tcPr>
          <w:p w14:paraId="2D70B01F"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Mokykla</w:t>
            </w:r>
          </w:p>
        </w:tc>
        <w:tc>
          <w:tcPr>
            <w:tcW w:w="1417" w:type="dxa"/>
          </w:tcPr>
          <w:p w14:paraId="5721588C"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2019 m.</w:t>
            </w:r>
          </w:p>
        </w:tc>
        <w:tc>
          <w:tcPr>
            <w:tcW w:w="1985" w:type="dxa"/>
          </w:tcPr>
          <w:p w14:paraId="354ED10C"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2021 m.</w:t>
            </w:r>
          </w:p>
        </w:tc>
      </w:tr>
      <w:tr w:rsidR="00C91747" w:rsidRPr="00C91747" w14:paraId="1178134C" w14:textId="77777777" w:rsidTr="00AC410E">
        <w:tc>
          <w:tcPr>
            <w:tcW w:w="6516" w:type="dxa"/>
            <w:tcBorders>
              <w:top w:val="single" w:sz="4" w:space="0" w:color="auto"/>
              <w:left w:val="single" w:sz="4" w:space="0" w:color="auto"/>
              <w:bottom w:val="single" w:sz="4" w:space="0" w:color="auto"/>
              <w:right w:val="single" w:sz="4" w:space="0" w:color="auto"/>
            </w:tcBorders>
          </w:tcPr>
          <w:p w14:paraId="12546A14"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Jurbarko Antano Giedraičio-Giedriaus gimnazija</w:t>
            </w:r>
          </w:p>
        </w:tc>
        <w:tc>
          <w:tcPr>
            <w:tcW w:w="1417" w:type="dxa"/>
          </w:tcPr>
          <w:p w14:paraId="4B763EDB"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39,37</w:t>
            </w:r>
          </w:p>
        </w:tc>
        <w:tc>
          <w:tcPr>
            <w:tcW w:w="1985" w:type="dxa"/>
          </w:tcPr>
          <w:p w14:paraId="12563D3D"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42,22</w:t>
            </w:r>
          </w:p>
        </w:tc>
      </w:tr>
      <w:tr w:rsidR="00C91747" w:rsidRPr="00C91747" w14:paraId="4BDFE3A7" w14:textId="77777777" w:rsidTr="00AC410E">
        <w:tc>
          <w:tcPr>
            <w:tcW w:w="6516" w:type="dxa"/>
            <w:tcBorders>
              <w:top w:val="single" w:sz="4" w:space="0" w:color="auto"/>
              <w:left w:val="single" w:sz="4" w:space="0" w:color="auto"/>
              <w:bottom w:val="single" w:sz="4" w:space="0" w:color="auto"/>
              <w:right w:val="single" w:sz="4" w:space="0" w:color="auto"/>
            </w:tcBorders>
          </w:tcPr>
          <w:p w14:paraId="4688FEAF"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Eržvilko gimnazija</w:t>
            </w:r>
          </w:p>
        </w:tc>
        <w:tc>
          <w:tcPr>
            <w:tcW w:w="1417" w:type="dxa"/>
          </w:tcPr>
          <w:p w14:paraId="109F62A2"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19,05</w:t>
            </w:r>
          </w:p>
        </w:tc>
        <w:tc>
          <w:tcPr>
            <w:tcW w:w="1985" w:type="dxa"/>
          </w:tcPr>
          <w:p w14:paraId="4D979946"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23,53</w:t>
            </w:r>
          </w:p>
        </w:tc>
      </w:tr>
      <w:tr w:rsidR="00C91747" w:rsidRPr="00C91747" w14:paraId="53133698" w14:textId="77777777" w:rsidTr="00AC410E">
        <w:tc>
          <w:tcPr>
            <w:tcW w:w="6516" w:type="dxa"/>
            <w:tcBorders>
              <w:top w:val="single" w:sz="4" w:space="0" w:color="auto"/>
              <w:left w:val="single" w:sz="4" w:space="0" w:color="auto"/>
              <w:bottom w:val="single" w:sz="4" w:space="0" w:color="auto"/>
              <w:right w:val="single" w:sz="4" w:space="0" w:color="auto"/>
            </w:tcBorders>
          </w:tcPr>
          <w:p w14:paraId="672D539C"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Veliuonos Antano ir Jono Juškų gimnazija</w:t>
            </w:r>
          </w:p>
        </w:tc>
        <w:tc>
          <w:tcPr>
            <w:tcW w:w="1417" w:type="dxa"/>
          </w:tcPr>
          <w:p w14:paraId="50ED6E9F"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14,81</w:t>
            </w:r>
          </w:p>
        </w:tc>
        <w:tc>
          <w:tcPr>
            <w:tcW w:w="1985" w:type="dxa"/>
          </w:tcPr>
          <w:p w14:paraId="3FB9B9A1"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21,74</w:t>
            </w:r>
          </w:p>
        </w:tc>
      </w:tr>
      <w:tr w:rsidR="00C91747" w:rsidRPr="00C91747" w14:paraId="227A5925" w14:textId="77777777" w:rsidTr="00AC410E">
        <w:tc>
          <w:tcPr>
            <w:tcW w:w="6516" w:type="dxa"/>
            <w:tcBorders>
              <w:top w:val="single" w:sz="4" w:space="0" w:color="auto"/>
              <w:left w:val="single" w:sz="4" w:space="0" w:color="auto"/>
              <w:bottom w:val="single" w:sz="4" w:space="0" w:color="auto"/>
              <w:right w:val="single" w:sz="4" w:space="0" w:color="auto"/>
            </w:tcBorders>
          </w:tcPr>
          <w:p w14:paraId="23224EA5"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Klausučių Stasio Santvaro pagrindinė mokykla</w:t>
            </w:r>
          </w:p>
        </w:tc>
        <w:tc>
          <w:tcPr>
            <w:tcW w:w="1417" w:type="dxa"/>
          </w:tcPr>
          <w:p w14:paraId="762FD938"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37,5</w:t>
            </w:r>
          </w:p>
        </w:tc>
        <w:tc>
          <w:tcPr>
            <w:tcW w:w="1985" w:type="dxa"/>
          </w:tcPr>
          <w:p w14:paraId="24AD2BE9"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44,44</w:t>
            </w:r>
          </w:p>
        </w:tc>
      </w:tr>
      <w:tr w:rsidR="00C91747" w:rsidRPr="00C91747" w14:paraId="3F125229" w14:textId="77777777" w:rsidTr="00AC410E">
        <w:tc>
          <w:tcPr>
            <w:tcW w:w="6516" w:type="dxa"/>
            <w:tcBorders>
              <w:top w:val="single" w:sz="4" w:space="0" w:color="auto"/>
              <w:left w:val="single" w:sz="4" w:space="0" w:color="auto"/>
              <w:bottom w:val="single" w:sz="4" w:space="0" w:color="auto"/>
              <w:right w:val="single" w:sz="4" w:space="0" w:color="auto"/>
            </w:tcBorders>
          </w:tcPr>
          <w:p w14:paraId="4ABAAF91"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Seredžiaus Stasio Šimkaus  mokykla-daugiafunkcis centras</w:t>
            </w:r>
          </w:p>
        </w:tc>
        <w:tc>
          <w:tcPr>
            <w:tcW w:w="1417" w:type="dxa"/>
          </w:tcPr>
          <w:p w14:paraId="76EE2052"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50,0</w:t>
            </w:r>
          </w:p>
        </w:tc>
        <w:tc>
          <w:tcPr>
            <w:tcW w:w="1985" w:type="dxa"/>
          </w:tcPr>
          <w:p w14:paraId="285AD10B"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42,86</w:t>
            </w:r>
          </w:p>
        </w:tc>
      </w:tr>
      <w:tr w:rsidR="00C91747" w:rsidRPr="00C91747" w14:paraId="663DC40B" w14:textId="77777777" w:rsidTr="00AC410E">
        <w:tc>
          <w:tcPr>
            <w:tcW w:w="6516" w:type="dxa"/>
            <w:tcBorders>
              <w:top w:val="single" w:sz="4" w:space="0" w:color="auto"/>
              <w:left w:val="single" w:sz="4" w:space="0" w:color="auto"/>
              <w:bottom w:val="single" w:sz="4" w:space="0" w:color="auto"/>
              <w:right w:val="single" w:sz="4" w:space="0" w:color="auto"/>
            </w:tcBorders>
          </w:tcPr>
          <w:p w14:paraId="3CE6CD74"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Skirsnemunės Jurgio Baltrušaičio pagrindinė mokykla</w:t>
            </w:r>
          </w:p>
        </w:tc>
        <w:tc>
          <w:tcPr>
            <w:tcW w:w="1417" w:type="dxa"/>
          </w:tcPr>
          <w:p w14:paraId="7D64BDD1"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7,14</w:t>
            </w:r>
          </w:p>
        </w:tc>
        <w:tc>
          <w:tcPr>
            <w:tcW w:w="1985" w:type="dxa"/>
          </w:tcPr>
          <w:p w14:paraId="1CD30399"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42,86</w:t>
            </w:r>
          </w:p>
        </w:tc>
      </w:tr>
      <w:tr w:rsidR="00C91747" w:rsidRPr="00C91747" w14:paraId="03AC36FD" w14:textId="77777777" w:rsidTr="00AC410E">
        <w:tc>
          <w:tcPr>
            <w:tcW w:w="6516" w:type="dxa"/>
            <w:tcBorders>
              <w:top w:val="single" w:sz="4" w:space="0" w:color="auto"/>
              <w:left w:val="single" w:sz="4" w:space="0" w:color="auto"/>
              <w:bottom w:val="single" w:sz="4" w:space="0" w:color="auto"/>
              <w:right w:val="single" w:sz="4" w:space="0" w:color="auto"/>
            </w:tcBorders>
          </w:tcPr>
          <w:p w14:paraId="6A96D46D"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Smalininkų Lidijos Meškaitytės pagrindinė mokykla</w:t>
            </w:r>
          </w:p>
        </w:tc>
        <w:tc>
          <w:tcPr>
            <w:tcW w:w="1417" w:type="dxa"/>
          </w:tcPr>
          <w:p w14:paraId="37605228"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40,0</w:t>
            </w:r>
          </w:p>
        </w:tc>
        <w:tc>
          <w:tcPr>
            <w:tcW w:w="1985" w:type="dxa"/>
          </w:tcPr>
          <w:p w14:paraId="053CAC57"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w:t>
            </w:r>
          </w:p>
        </w:tc>
      </w:tr>
      <w:tr w:rsidR="00C91747" w:rsidRPr="00C91747" w14:paraId="566ED8F9" w14:textId="77777777" w:rsidTr="00AC410E">
        <w:tc>
          <w:tcPr>
            <w:tcW w:w="6516" w:type="dxa"/>
            <w:tcBorders>
              <w:top w:val="single" w:sz="4" w:space="0" w:color="auto"/>
              <w:left w:val="single" w:sz="4" w:space="0" w:color="auto"/>
              <w:bottom w:val="single" w:sz="4" w:space="0" w:color="auto"/>
              <w:right w:val="single" w:sz="4" w:space="0" w:color="auto"/>
            </w:tcBorders>
          </w:tcPr>
          <w:p w14:paraId="00C62FED"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Šimkaičių Jono Žemaičio  pagrindinė mokykla</w:t>
            </w:r>
          </w:p>
        </w:tc>
        <w:tc>
          <w:tcPr>
            <w:tcW w:w="1417" w:type="dxa"/>
          </w:tcPr>
          <w:p w14:paraId="4E294A6C"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14,29</w:t>
            </w:r>
          </w:p>
        </w:tc>
        <w:tc>
          <w:tcPr>
            <w:tcW w:w="1985" w:type="dxa"/>
          </w:tcPr>
          <w:p w14:paraId="2118FB56"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44,44</w:t>
            </w:r>
          </w:p>
        </w:tc>
      </w:tr>
      <w:tr w:rsidR="00C91747" w:rsidRPr="00C91747" w14:paraId="3CCEB77E" w14:textId="77777777" w:rsidTr="00AC410E">
        <w:tc>
          <w:tcPr>
            <w:tcW w:w="6516" w:type="dxa"/>
            <w:tcBorders>
              <w:top w:val="single" w:sz="4" w:space="0" w:color="auto"/>
              <w:left w:val="single" w:sz="4" w:space="0" w:color="auto"/>
              <w:bottom w:val="single" w:sz="4" w:space="0" w:color="auto"/>
              <w:right w:val="single" w:sz="4" w:space="0" w:color="auto"/>
            </w:tcBorders>
          </w:tcPr>
          <w:p w14:paraId="7586B447" w14:textId="77777777" w:rsidR="005E4B50" w:rsidRPr="00C91747" w:rsidRDefault="005E4B50" w:rsidP="00794C38">
            <w:pPr>
              <w:rPr>
                <w:rFonts w:ascii="Times New Roman" w:hAnsi="Times New Roman" w:cs="Times New Roman"/>
                <w:sz w:val="24"/>
                <w:szCs w:val="24"/>
              </w:rPr>
            </w:pPr>
            <w:r w:rsidRPr="00C91747">
              <w:rPr>
                <w:rFonts w:ascii="Times New Roman" w:hAnsi="Times New Roman" w:cs="Times New Roman"/>
                <w:sz w:val="24"/>
                <w:szCs w:val="24"/>
              </w:rPr>
              <w:t>Viešvilės pagrindinė mokykla</w:t>
            </w:r>
          </w:p>
        </w:tc>
        <w:tc>
          <w:tcPr>
            <w:tcW w:w="1417" w:type="dxa"/>
          </w:tcPr>
          <w:p w14:paraId="4BBEF03E"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0,0</w:t>
            </w:r>
          </w:p>
        </w:tc>
        <w:tc>
          <w:tcPr>
            <w:tcW w:w="1985" w:type="dxa"/>
          </w:tcPr>
          <w:p w14:paraId="77135C74" w14:textId="77777777" w:rsidR="005E4B50" w:rsidRPr="00C91747" w:rsidRDefault="005E4B50" w:rsidP="00794C38">
            <w:pPr>
              <w:jc w:val="center"/>
              <w:rPr>
                <w:rFonts w:ascii="Times New Roman" w:hAnsi="Times New Roman" w:cs="Times New Roman"/>
                <w:sz w:val="24"/>
                <w:szCs w:val="24"/>
              </w:rPr>
            </w:pPr>
            <w:r w:rsidRPr="00C91747">
              <w:rPr>
                <w:rFonts w:ascii="Times New Roman" w:hAnsi="Times New Roman" w:cs="Times New Roman"/>
                <w:sz w:val="24"/>
                <w:szCs w:val="24"/>
              </w:rPr>
              <w:t>15,38</w:t>
            </w:r>
          </w:p>
        </w:tc>
      </w:tr>
      <w:tr w:rsidR="00C91747" w:rsidRPr="00C91747" w14:paraId="52283567" w14:textId="77777777" w:rsidTr="00AC410E">
        <w:tc>
          <w:tcPr>
            <w:tcW w:w="6516" w:type="dxa"/>
            <w:tcBorders>
              <w:top w:val="single" w:sz="4" w:space="0" w:color="auto"/>
              <w:left w:val="single" w:sz="4" w:space="0" w:color="auto"/>
              <w:bottom w:val="single" w:sz="4" w:space="0" w:color="auto"/>
              <w:right w:val="single" w:sz="4" w:space="0" w:color="auto"/>
            </w:tcBorders>
          </w:tcPr>
          <w:p w14:paraId="61621F3C" w14:textId="77777777" w:rsidR="005E4B50" w:rsidRPr="00C91747" w:rsidRDefault="005E4B50" w:rsidP="00794C38">
            <w:pPr>
              <w:rPr>
                <w:rFonts w:ascii="Times New Roman" w:hAnsi="Times New Roman" w:cs="Times New Roman"/>
                <w:b/>
                <w:sz w:val="24"/>
                <w:szCs w:val="24"/>
              </w:rPr>
            </w:pPr>
            <w:r w:rsidRPr="00C91747">
              <w:rPr>
                <w:rFonts w:ascii="Times New Roman" w:hAnsi="Times New Roman" w:cs="Times New Roman"/>
                <w:b/>
                <w:sz w:val="24"/>
                <w:szCs w:val="24"/>
              </w:rPr>
              <w:t>Rajone</w:t>
            </w:r>
          </w:p>
        </w:tc>
        <w:tc>
          <w:tcPr>
            <w:tcW w:w="1417" w:type="dxa"/>
          </w:tcPr>
          <w:p w14:paraId="0C551F0F" w14:textId="77777777" w:rsidR="005E4B50" w:rsidRPr="00C91747" w:rsidRDefault="005E4B50" w:rsidP="00794C38">
            <w:pPr>
              <w:jc w:val="center"/>
              <w:rPr>
                <w:rFonts w:ascii="Times New Roman" w:hAnsi="Times New Roman" w:cs="Times New Roman"/>
                <w:b/>
                <w:sz w:val="24"/>
                <w:szCs w:val="24"/>
              </w:rPr>
            </w:pPr>
            <w:r w:rsidRPr="00C91747">
              <w:rPr>
                <w:rFonts w:ascii="Times New Roman" w:hAnsi="Times New Roman" w:cs="Times New Roman"/>
                <w:b/>
                <w:sz w:val="24"/>
                <w:szCs w:val="24"/>
              </w:rPr>
              <w:t>30,64</w:t>
            </w:r>
          </w:p>
        </w:tc>
        <w:tc>
          <w:tcPr>
            <w:tcW w:w="1985" w:type="dxa"/>
          </w:tcPr>
          <w:p w14:paraId="38954942" w14:textId="77777777" w:rsidR="005E4B50" w:rsidRPr="00C91747" w:rsidRDefault="005E4B50" w:rsidP="00794C38">
            <w:pPr>
              <w:jc w:val="center"/>
              <w:rPr>
                <w:rFonts w:ascii="Times New Roman" w:hAnsi="Times New Roman" w:cs="Times New Roman"/>
                <w:b/>
                <w:sz w:val="24"/>
                <w:szCs w:val="24"/>
              </w:rPr>
            </w:pPr>
            <w:r w:rsidRPr="00C91747">
              <w:rPr>
                <w:rFonts w:ascii="Times New Roman" w:hAnsi="Times New Roman" w:cs="Times New Roman"/>
                <w:b/>
                <w:sz w:val="24"/>
                <w:szCs w:val="24"/>
              </w:rPr>
              <w:t>38,03</w:t>
            </w:r>
          </w:p>
        </w:tc>
      </w:tr>
      <w:tr w:rsidR="00C91747" w:rsidRPr="00C91747" w14:paraId="1E441B05" w14:textId="77777777" w:rsidTr="00AC410E">
        <w:tc>
          <w:tcPr>
            <w:tcW w:w="6516" w:type="dxa"/>
            <w:tcBorders>
              <w:top w:val="single" w:sz="4" w:space="0" w:color="auto"/>
              <w:left w:val="single" w:sz="4" w:space="0" w:color="auto"/>
              <w:bottom w:val="single" w:sz="4" w:space="0" w:color="auto"/>
              <w:right w:val="single" w:sz="4" w:space="0" w:color="auto"/>
            </w:tcBorders>
          </w:tcPr>
          <w:p w14:paraId="6B9594BF" w14:textId="77777777" w:rsidR="005E4B50" w:rsidRPr="00C91747" w:rsidRDefault="005E4B50" w:rsidP="00794C38">
            <w:pPr>
              <w:rPr>
                <w:rFonts w:ascii="Times New Roman" w:hAnsi="Times New Roman" w:cs="Times New Roman"/>
                <w:b/>
                <w:sz w:val="24"/>
                <w:szCs w:val="24"/>
              </w:rPr>
            </w:pPr>
            <w:r w:rsidRPr="00C91747">
              <w:rPr>
                <w:rFonts w:ascii="Times New Roman" w:hAnsi="Times New Roman" w:cs="Times New Roman"/>
                <w:b/>
                <w:sz w:val="24"/>
                <w:szCs w:val="24"/>
              </w:rPr>
              <w:t>Lietuvoje</w:t>
            </w:r>
          </w:p>
        </w:tc>
        <w:tc>
          <w:tcPr>
            <w:tcW w:w="1417" w:type="dxa"/>
          </w:tcPr>
          <w:p w14:paraId="6478458A" w14:textId="77777777" w:rsidR="005E4B50" w:rsidRPr="00C91747" w:rsidRDefault="005E4B50" w:rsidP="00794C38">
            <w:pPr>
              <w:jc w:val="center"/>
              <w:rPr>
                <w:rFonts w:ascii="Times New Roman" w:hAnsi="Times New Roman" w:cs="Times New Roman"/>
                <w:b/>
                <w:sz w:val="24"/>
                <w:szCs w:val="24"/>
              </w:rPr>
            </w:pPr>
            <w:r w:rsidRPr="00C91747">
              <w:rPr>
                <w:rFonts w:ascii="Times New Roman" w:hAnsi="Times New Roman" w:cs="Times New Roman"/>
                <w:b/>
                <w:sz w:val="24"/>
                <w:szCs w:val="24"/>
              </w:rPr>
              <w:t>42,34</w:t>
            </w:r>
          </w:p>
        </w:tc>
        <w:tc>
          <w:tcPr>
            <w:tcW w:w="1985" w:type="dxa"/>
          </w:tcPr>
          <w:p w14:paraId="7510BD89" w14:textId="77777777" w:rsidR="005E4B50" w:rsidRPr="00C91747" w:rsidRDefault="005E4B50" w:rsidP="00794C38">
            <w:pPr>
              <w:jc w:val="center"/>
              <w:rPr>
                <w:rFonts w:ascii="Times New Roman" w:hAnsi="Times New Roman" w:cs="Times New Roman"/>
                <w:b/>
                <w:sz w:val="24"/>
                <w:szCs w:val="24"/>
              </w:rPr>
            </w:pPr>
            <w:r w:rsidRPr="00C91747">
              <w:rPr>
                <w:rFonts w:ascii="Times New Roman" w:hAnsi="Times New Roman" w:cs="Times New Roman"/>
                <w:b/>
                <w:sz w:val="24"/>
                <w:szCs w:val="24"/>
              </w:rPr>
              <w:t>62,67</w:t>
            </w:r>
          </w:p>
        </w:tc>
      </w:tr>
    </w:tbl>
    <w:p w14:paraId="20F74481" w14:textId="1D19B091" w:rsidR="00CB0761" w:rsidRPr="00C91747" w:rsidRDefault="009450E6" w:rsidP="00970C29">
      <w:pPr>
        <w:jc w:val="center"/>
      </w:pPr>
      <w:r w:rsidRPr="00C91747">
        <w:t xml:space="preserve">11 pav. </w:t>
      </w:r>
      <w:r w:rsidR="00AC410E" w:rsidRPr="00C91747">
        <w:t>M</w:t>
      </w:r>
      <w:r w:rsidRPr="00C91747">
        <w:t>atematikos pagrindinio ugdymo pasiekimų patikrinimo rezultatai</w:t>
      </w:r>
    </w:p>
    <w:p w14:paraId="51E29E91" w14:textId="1C3BEB5B" w:rsidR="005E4B50" w:rsidRPr="009A1A78" w:rsidRDefault="00893F7A" w:rsidP="00893F7A">
      <w:pPr>
        <w:ind w:firstLine="1296"/>
        <w:jc w:val="both"/>
        <w:rPr>
          <w:b/>
          <w:bCs/>
        </w:rPr>
      </w:pPr>
      <w:r w:rsidRPr="009A1A78">
        <w:rPr>
          <w:b/>
          <w:bCs/>
        </w:rPr>
        <w:t>Daroma pažanga.</w:t>
      </w:r>
      <w:r w:rsidR="00A33D28" w:rsidRPr="009A1A78">
        <w:rPr>
          <w:b/>
          <w:bCs/>
        </w:rPr>
        <w:t xml:space="preserve"> </w:t>
      </w:r>
    </w:p>
    <w:p w14:paraId="7B52448F" w14:textId="694AAD5E" w:rsidR="00125D26" w:rsidRPr="009A1A78" w:rsidRDefault="00893F7A" w:rsidP="00191563">
      <w:pPr>
        <w:jc w:val="both"/>
      </w:pPr>
      <w:r w:rsidRPr="009A1A78">
        <w:rPr>
          <w:b/>
          <w:bCs/>
        </w:rPr>
        <w:tab/>
      </w:r>
      <w:r w:rsidR="008043CB" w:rsidRPr="009A1A78">
        <w:rPr>
          <w:b/>
          <w:bCs/>
        </w:rPr>
        <w:t xml:space="preserve">Valstybinių brandos egzaminų laikymas. </w:t>
      </w:r>
      <w:r w:rsidR="00125D26" w:rsidRPr="009A1A78">
        <w:t xml:space="preserve">Jurbarko rajono savivaldybės mokyklų mokinių daugumos valstybinių brandos egzaminų rezultatai </w:t>
      </w:r>
      <w:r w:rsidR="00801F84" w:rsidRPr="009A1A78">
        <w:t>ne</w:t>
      </w:r>
      <w:r w:rsidR="00125D26" w:rsidRPr="009A1A78">
        <w:t>atitinka šalies vidurk</w:t>
      </w:r>
      <w:r w:rsidR="00801F84" w:rsidRPr="009A1A78">
        <w:t>io</w:t>
      </w:r>
      <w:r w:rsidR="00125D26" w:rsidRPr="009A1A78">
        <w:t xml:space="preserve"> (žr. </w:t>
      </w:r>
      <w:r w:rsidR="00FB608B" w:rsidRPr="009A1A78">
        <w:t>12 pav.</w:t>
      </w:r>
      <w:r w:rsidR="00125D26" w:rsidRPr="009A1A78">
        <w:t xml:space="preserve">). Jurbarko rajono abiturientai įprastai geriau išlaiko </w:t>
      </w:r>
      <w:r w:rsidR="008E3760" w:rsidRPr="009A1A78">
        <w:t>informacinių technologijų</w:t>
      </w:r>
      <w:r w:rsidR="00125D26" w:rsidRPr="009A1A78">
        <w:t>, biologijos valstybinius brandos egzaminus ir šių dalykų vidurkiai yra aukštesni už šalies vidurkį. Žemesni vidurkiai – matematikos, fizikos, istorijos</w:t>
      </w:r>
      <w:r w:rsidR="008E3760" w:rsidRPr="009A1A78">
        <w:t>, geografijos ir kt.</w:t>
      </w:r>
      <w:r w:rsidR="00125D26" w:rsidRPr="009A1A78">
        <w:t xml:space="preserve"> valstybinių brandos egzaminų. Prasčiausiai Jurbarko rajono abiturientai </w:t>
      </w:r>
      <w:r w:rsidR="008E3760" w:rsidRPr="009A1A78">
        <w:t xml:space="preserve">2021 m. </w:t>
      </w:r>
      <w:r w:rsidR="00125D26" w:rsidRPr="009A1A78">
        <w:t>laik</w:t>
      </w:r>
      <w:r w:rsidR="008E3760" w:rsidRPr="009A1A78">
        <w:t>ė</w:t>
      </w:r>
      <w:r w:rsidR="00125D26" w:rsidRPr="009A1A78">
        <w:t xml:space="preserve"> </w:t>
      </w:r>
      <w:r w:rsidR="008E3760" w:rsidRPr="009A1A78">
        <w:t>chemijos</w:t>
      </w:r>
      <w:r w:rsidR="00125D26" w:rsidRPr="009A1A78">
        <w:t xml:space="preserve"> egzaminą</w:t>
      </w:r>
      <w:r w:rsidR="008E3760" w:rsidRPr="009A1A78">
        <w:t>.</w:t>
      </w:r>
    </w:p>
    <w:tbl>
      <w:tblPr>
        <w:tblW w:w="9497" w:type="dxa"/>
        <w:tblInd w:w="137" w:type="dxa"/>
        <w:tblCellMar>
          <w:left w:w="0" w:type="dxa"/>
          <w:right w:w="0" w:type="dxa"/>
        </w:tblCellMar>
        <w:tblLook w:val="04A0" w:firstRow="1" w:lastRow="0" w:firstColumn="1" w:lastColumn="0" w:noHBand="0" w:noVBand="1"/>
      </w:tblPr>
      <w:tblGrid>
        <w:gridCol w:w="672"/>
        <w:gridCol w:w="1362"/>
        <w:gridCol w:w="929"/>
        <w:gridCol w:w="760"/>
        <w:gridCol w:w="760"/>
        <w:gridCol w:w="790"/>
        <w:gridCol w:w="884"/>
        <w:gridCol w:w="884"/>
        <w:gridCol w:w="884"/>
        <w:gridCol w:w="880"/>
        <w:gridCol w:w="692"/>
      </w:tblGrid>
      <w:tr w:rsidR="009A1A78" w:rsidRPr="009A1A78" w14:paraId="16C42780" w14:textId="77777777" w:rsidTr="00FF01DC">
        <w:trPr>
          <w:cantSplit/>
          <w:trHeight w:val="1334"/>
          <w:tblHeader/>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EE4F3" w14:textId="77777777" w:rsidR="00801F84" w:rsidRPr="009A1A78" w:rsidRDefault="00801F84" w:rsidP="00FF01DC">
            <w:pPr>
              <w:pStyle w:val="LENTELESPAV"/>
              <w:rPr>
                <w:color w:val="auto"/>
              </w:rPr>
            </w:pPr>
            <w:r w:rsidRPr="009A1A78">
              <w:rPr>
                <w:color w:val="auto"/>
              </w:rPr>
              <w:t>Eil. Nr.</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A21040" w14:textId="77777777" w:rsidR="00801F84" w:rsidRPr="009A1A78" w:rsidRDefault="00801F84" w:rsidP="00FF01DC">
            <w:pPr>
              <w:pStyle w:val="LENTELESPAV"/>
              <w:rPr>
                <w:color w:val="auto"/>
              </w:rPr>
            </w:pPr>
            <w:r w:rsidRPr="009A1A78">
              <w:rPr>
                <w:color w:val="auto"/>
              </w:rPr>
              <w:t>Mokykla</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6B563626" w14:textId="77777777" w:rsidR="00801F84" w:rsidRPr="009A1A78" w:rsidRDefault="00801F84" w:rsidP="00FF01DC">
            <w:pPr>
              <w:pStyle w:val="LENTELESPAV"/>
              <w:rPr>
                <w:color w:val="auto"/>
              </w:rPr>
            </w:pPr>
            <w:r w:rsidRPr="009A1A78">
              <w:rPr>
                <w:color w:val="auto"/>
              </w:rPr>
              <w:t>Lietuvių kalba ir literatūra</w:t>
            </w:r>
          </w:p>
        </w:tc>
        <w:tc>
          <w:tcPr>
            <w:tcW w:w="7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656833E8" w14:textId="77777777" w:rsidR="00801F84" w:rsidRPr="009A1A78" w:rsidRDefault="00801F84" w:rsidP="00FF01DC">
            <w:pPr>
              <w:pStyle w:val="LENTELESPAV"/>
              <w:rPr>
                <w:color w:val="auto"/>
              </w:rPr>
            </w:pPr>
            <w:r w:rsidRPr="009A1A78">
              <w:rPr>
                <w:color w:val="auto"/>
              </w:rPr>
              <w:t xml:space="preserve">Anglų kalba </w:t>
            </w:r>
          </w:p>
        </w:tc>
        <w:tc>
          <w:tcPr>
            <w:tcW w:w="7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699C3EE5" w14:textId="77777777" w:rsidR="00801F84" w:rsidRPr="009A1A78" w:rsidRDefault="00801F84" w:rsidP="00FF01DC">
            <w:pPr>
              <w:pStyle w:val="LENTELESPAV"/>
              <w:rPr>
                <w:color w:val="auto"/>
              </w:rPr>
            </w:pPr>
            <w:r w:rsidRPr="009A1A78">
              <w:rPr>
                <w:color w:val="auto"/>
              </w:rPr>
              <w:t>Matematika</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2A25BB72" w14:textId="77777777" w:rsidR="00801F84" w:rsidRPr="009A1A78" w:rsidRDefault="00801F84" w:rsidP="00FF01DC">
            <w:pPr>
              <w:pStyle w:val="LENTELESPAV"/>
              <w:rPr>
                <w:color w:val="auto"/>
              </w:rPr>
            </w:pPr>
            <w:r w:rsidRPr="009A1A78">
              <w:rPr>
                <w:color w:val="auto"/>
              </w:rPr>
              <w:t>Fizika</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494DF9B" w14:textId="77777777" w:rsidR="00801F84" w:rsidRPr="009A1A78" w:rsidRDefault="00801F84" w:rsidP="00FF01DC">
            <w:pPr>
              <w:pStyle w:val="LENTELESPAV"/>
              <w:rPr>
                <w:color w:val="auto"/>
              </w:rPr>
            </w:pPr>
            <w:r w:rsidRPr="009A1A78">
              <w:rPr>
                <w:color w:val="auto"/>
              </w:rPr>
              <w:t xml:space="preserve">Informacinės technologijos </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5E52F2F5" w14:textId="77777777" w:rsidR="00801F84" w:rsidRPr="009A1A78" w:rsidRDefault="00801F84" w:rsidP="00FF01DC">
            <w:pPr>
              <w:pStyle w:val="LENTELESPAV"/>
              <w:rPr>
                <w:color w:val="auto"/>
              </w:rPr>
            </w:pPr>
            <w:r w:rsidRPr="009A1A78">
              <w:rPr>
                <w:color w:val="auto"/>
              </w:rPr>
              <w:t>Istorija</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2F3F7CF1" w14:textId="77777777" w:rsidR="00801F84" w:rsidRPr="009A1A78" w:rsidRDefault="00801F84" w:rsidP="00FF01DC">
            <w:pPr>
              <w:pStyle w:val="LENTELESPAV"/>
              <w:rPr>
                <w:color w:val="auto"/>
              </w:rPr>
            </w:pPr>
            <w:r w:rsidRPr="009A1A78">
              <w:rPr>
                <w:color w:val="auto"/>
              </w:rPr>
              <w:t>Biologija</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31A8FE85" w14:textId="77777777" w:rsidR="00801F84" w:rsidRPr="009A1A78" w:rsidRDefault="00801F84" w:rsidP="00FF01DC">
            <w:pPr>
              <w:pStyle w:val="LENTELESPAV"/>
              <w:rPr>
                <w:color w:val="auto"/>
              </w:rPr>
            </w:pPr>
            <w:r w:rsidRPr="009A1A78">
              <w:rPr>
                <w:color w:val="auto"/>
              </w:rPr>
              <w:t>Chemija</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3B390D68" w14:textId="77777777" w:rsidR="00801F84" w:rsidRPr="009A1A78" w:rsidRDefault="00801F84" w:rsidP="00FF01DC">
            <w:pPr>
              <w:pStyle w:val="LENTELESPAV"/>
              <w:rPr>
                <w:color w:val="auto"/>
              </w:rPr>
            </w:pPr>
            <w:r w:rsidRPr="009A1A78">
              <w:rPr>
                <w:color w:val="auto"/>
              </w:rPr>
              <w:t>Geografija</w:t>
            </w:r>
          </w:p>
        </w:tc>
      </w:tr>
      <w:tr w:rsidR="009A1A78" w:rsidRPr="009A1A78" w14:paraId="5D9A4A62" w14:textId="77777777" w:rsidTr="00FF01DC">
        <w:trPr>
          <w:cantSplit/>
          <w:trHeight w:val="1134"/>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C0F5F" w14:textId="77777777" w:rsidR="00801F84" w:rsidRPr="009A1A78" w:rsidRDefault="00801F84" w:rsidP="00FF01DC">
            <w:pPr>
              <w:pStyle w:val="LENTEL"/>
              <w:rPr>
                <w:color w:val="auto"/>
              </w:rPr>
            </w:pPr>
            <w:r w:rsidRPr="009A1A78">
              <w:rPr>
                <w:color w:val="auto"/>
              </w:rPr>
              <w:t>1.</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7B56A05A" w14:textId="77777777" w:rsidR="00801F84" w:rsidRPr="009A1A78" w:rsidRDefault="00801F84" w:rsidP="00FF01DC">
            <w:pPr>
              <w:pStyle w:val="LENTEL"/>
              <w:rPr>
                <w:color w:val="auto"/>
              </w:rPr>
            </w:pPr>
            <w:r w:rsidRPr="009A1A78">
              <w:rPr>
                <w:color w:val="auto"/>
              </w:rPr>
              <w:t>Jurbarko Antano Giedraičio-Giedriaus gimnazija</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28BD0" w14:textId="77777777" w:rsidR="00801F84" w:rsidRPr="009A1A78" w:rsidRDefault="00801F84" w:rsidP="00FF01DC">
            <w:pPr>
              <w:pStyle w:val="LENTEL"/>
              <w:jc w:val="center"/>
              <w:rPr>
                <w:color w:val="auto"/>
              </w:rPr>
            </w:pPr>
            <w:r w:rsidRPr="009A1A78">
              <w:rPr>
                <w:color w:val="auto"/>
              </w:rPr>
              <w:t>48,17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A92CB" w14:textId="77777777" w:rsidR="00801F84" w:rsidRPr="009A1A78" w:rsidRDefault="00801F84" w:rsidP="00FF01DC">
            <w:pPr>
              <w:pStyle w:val="LENTEL"/>
              <w:rPr>
                <w:color w:val="auto"/>
              </w:rPr>
            </w:pPr>
            <w:r w:rsidRPr="009A1A78">
              <w:rPr>
                <w:color w:val="auto"/>
              </w:rPr>
              <w:t>60,5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E1C43" w14:textId="77777777" w:rsidR="00801F84" w:rsidRPr="009A1A78" w:rsidRDefault="00801F84" w:rsidP="00FF01DC">
            <w:pPr>
              <w:pStyle w:val="LENTEL"/>
              <w:rPr>
                <w:color w:val="auto"/>
              </w:rPr>
            </w:pPr>
            <w:r w:rsidRPr="009A1A78">
              <w:rPr>
                <w:color w:val="auto"/>
              </w:rPr>
              <w:t>29,85</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EF7C0" w14:textId="77777777" w:rsidR="00801F84" w:rsidRPr="009A1A78" w:rsidRDefault="00801F84" w:rsidP="00FF01DC">
            <w:pPr>
              <w:pStyle w:val="LENTEL"/>
              <w:rPr>
                <w:color w:val="auto"/>
              </w:rPr>
            </w:pPr>
            <w:r w:rsidRPr="009A1A78">
              <w:rPr>
                <w:color w:val="auto"/>
              </w:rPr>
              <w:t>50,83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3708B" w14:textId="77777777" w:rsidR="00801F84" w:rsidRPr="009A1A78" w:rsidRDefault="00801F84" w:rsidP="00FF01DC">
            <w:pPr>
              <w:pStyle w:val="LENTEL"/>
              <w:rPr>
                <w:color w:val="auto"/>
              </w:rPr>
            </w:pPr>
            <w:r w:rsidRPr="009A1A78">
              <w:rPr>
                <w:color w:val="auto"/>
              </w:rPr>
              <w:t>66,42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BF15EA2" w14:textId="77777777" w:rsidR="00801F84" w:rsidRPr="009A1A78" w:rsidRDefault="00801F84" w:rsidP="00FF01DC">
            <w:pPr>
              <w:pStyle w:val="LENTEL"/>
              <w:rPr>
                <w:color w:val="auto"/>
              </w:rPr>
            </w:pPr>
            <w:r w:rsidRPr="009A1A78">
              <w:rPr>
                <w:color w:val="auto"/>
              </w:rPr>
              <w:t>43,63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85A67" w14:textId="77777777" w:rsidR="00801F84" w:rsidRPr="009A1A78" w:rsidRDefault="00801F84" w:rsidP="00FF01DC">
            <w:pPr>
              <w:pStyle w:val="LENTEL"/>
              <w:rPr>
                <w:color w:val="auto"/>
              </w:rPr>
            </w:pPr>
            <w:r w:rsidRPr="009A1A78">
              <w:rPr>
                <w:color w:val="auto"/>
              </w:rPr>
              <w:t>58,73</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40C3F5" w14:textId="77777777" w:rsidR="00801F84" w:rsidRPr="009A1A78" w:rsidRDefault="00801F84" w:rsidP="00FF01DC">
            <w:pPr>
              <w:pStyle w:val="LENTEL"/>
              <w:rPr>
                <w:color w:val="auto"/>
              </w:rPr>
            </w:pPr>
            <w:r w:rsidRPr="009A1A78">
              <w:rPr>
                <w:color w:val="auto"/>
              </w:rPr>
              <w:t>-</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AA8417" w14:textId="77777777" w:rsidR="00801F84" w:rsidRPr="009A1A78" w:rsidRDefault="00801F84" w:rsidP="00FF01DC">
            <w:pPr>
              <w:pStyle w:val="LENTEL"/>
              <w:rPr>
                <w:color w:val="auto"/>
              </w:rPr>
            </w:pPr>
            <w:r w:rsidRPr="009A1A78">
              <w:rPr>
                <w:color w:val="auto"/>
              </w:rPr>
              <w:t>32,7</w:t>
            </w:r>
          </w:p>
        </w:tc>
      </w:tr>
      <w:tr w:rsidR="009A1A78" w:rsidRPr="009A1A78" w14:paraId="5B4C7C67" w14:textId="77777777" w:rsidTr="00FF01DC">
        <w:trPr>
          <w:cantSplit/>
          <w:trHeight w:val="1002"/>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47E40" w14:textId="77777777" w:rsidR="00801F84" w:rsidRPr="009A1A78" w:rsidRDefault="00801F84" w:rsidP="00FF01DC">
            <w:pPr>
              <w:pStyle w:val="LENTEL"/>
              <w:rPr>
                <w:color w:val="auto"/>
              </w:rPr>
            </w:pPr>
            <w:r w:rsidRPr="009A1A78">
              <w:rPr>
                <w:color w:val="auto"/>
              </w:rPr>
              <w:t>2.</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2A0C1F43" w14:textId="77777777" w:rsidR="00801F84" w:rsidRPr="009A1A78" w:rsidRDefault="00801F84" w:rsidP="00FF01DC">
            <w:pPr>
              <w:pStyle w:val="LENTEL"/>
              <w:rPr>
                <w:color w:val="auto"/>
              </w:rPr>
            </w:pPr>
            <w:r w:rsidRPr="009A1A78">
              <w:rPr>
                <w:color w:val="auto"/>
              </w:rPr>
              <w:t>Veliuonos Antano ir Jono Juškų gimnazija</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182828" w14:textId="77777777" w:rsidR="00801F84" w:rsidRPr="009A1A78" w:rsidRDefault="00801F84" w:rsidP="00FF01DC">
            <w:pPr>
              <w:pStyle w:val="LENTEL"/>
              <w:rPr>
                <w:color w:val="auto"/>
              </w:rPr>
            </w:pPr>
            <w:r w:rsidRPr="009A1A78">
              <w:rPr>
                <w:color w:val="auto"/>
              </w:rPr>
              <w:t>35,91</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C956B4" w14:textId="77777777" w:rsidR="00801F84" w:rsidRPr="009A1A78" w:rsidRDefault="00801F84" w:rsidP="00FF01DC">
            <w:pPr>
              <w:pStyle w:val="LENTEL"/>
              <w:rPr>
                <w:color w:val="auto"/>
              </w:rPr>
            </w:pPr>
            <w:r w:rsidRPr="009A1A78">
              <w:rPr>
                <w:color w:val="auto"/>
              </w:rPr>
              <w:t>55,59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101EDF" w14:textId="77777777" w:rsidR="00801F84" w:rsidRPr="009A1A78" w:rsidRDefault="00801F84" w:rsidP="00FF01DC">
            <w:pPr>
              <w:pStyle w:val="LENTEL"/>
              <w:rPr>
                <w:color w:val="auto"/>
              </w:rPr>
            </w:pPr>
            <w:r w:rsidRPr="009A1A78">
              <w:rPr>
                <w:color w:val="auto"/>
              </w:rPr>
              <w:t>20,85</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7CFEA4" w14:textId="77777777" w:rsidR="00801F84" w:rsidRPr="009A1A78" w:rsidRDefault="00801F84" w:rsidP="00FF01DC">
            <w:pPr>
              <w:pStyle w:val="LENTEL"/>
              <w:rPr>
                <w:color w:val="auto"/>
              </w:rPr>
            </w:pPr>
            <w:r w:rsidRPr="009A1A78">
              <w:rPr>
                <w:color w:val="auto"/>
              </w:rPr>
              <w:t>37,5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41CB2C" w14:textId="77777777" w:rsidR="00801F84" w:rsidRPr="009A1A78" w:rsidRDefault="00801F84" w:rsidP="00FF01DC">
            <w:pPr>
              <w:pStyle w:val="LENTEL"/>
              <w:rPr>
                <w:color w:val="auto"/>
              </w:rPr>
            </w:pPr>
            <w:r w:rsidRPr="009A1A78">
              <w:rPr>
                <w:color w:val="auto"/>
              </w:rPr>
              <w:t>54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C188C" w14:textId="77777777" w:rsidR="00801F84" w:rsidRPr="009A1A78" w:rsidRDefault="00801F84" w:rsidP="00FF01DC">
            <w:pPr>
              <w:pStyle w:val="LENTEL"/>
              <w:rPr>
                <w:color w:val="auto"/>
              </w:rPr>
            </w:pPr>
            <w:r w:rsidRPr="009A1A78">
              <w:rPr>
                <w:color w:val="auto"/>
              </w:rPr>
              <w:t>24,5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4E68A39" w14:textId="77777777" w:rsidR="00801F84" w:rsidRPr="009A1A78" w:rsidRDefault="00801F84" w:rsidP="00FF01DC">
            <w:pPr>
              <w:pStyle w:val="LENTEL"/>
              <w:rPr>
                <w:color w:val="auto"/>
              </w:rPr>
            </w:pPr>
            <w:r w:rsidRPr="009A1A78">
              <w:rPr>
                <w:color w:val="auto"/>
              </w:rPr>
              <w:t>44,5</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1A4F7" w14:textId="77777777" w:rsidR="00801F84" w:rsidRPr="009A1A78" w:rsidRDefault="00801F84" w:rsidP="00FF01DC">
            <w:pPr>
              <w:pStyle w:val="LENTEL"/>
              <w:rPr>
                <w:color w:val="auto"/>
              </w:rPr>
            </w:pPr>
            <w:r w:rsidRPr="009A1A78">
              <w:rPr>
                <w:color w:val="auto"/>
              </w:rPr>
              <w:t>33</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328607" w14:textId="77777777" w:rsidR="00801F84" w:rsidRPr="009A1A78" w:rsidRDefault="00801F84" w:rsidP="00FF01DC">
            <w:pPr>
              <w:pStyle w:val="LENTEL"/>
              <w:rPr>
                <w:color w:val="auto"/>
              </w:rPr>
            </w:pPr>
            <w:r w:rsidRPr="009A1A78">
              <w:rPr>
                <w:color w:val="auto"/>
              </w:rPr>
              <w:t>37,5</w:t>
            </w:r>
          </w:p>
        </w:tc>
      </w:tr>
      <w:tr w:rsidR="009A6E63" w:rsidRPr="009A6E63" w14:paraId="7C802E39" w14:textId="77777777" w:rsidTr="00FF01DC">
        <w:trPr>
          <w:cantSplit/>
          <w:trHeight w:val="584"/>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D6EA9" w14:textId="77777777" w:rsidR="00801F84" w:rsidRPr="009A6E63" w:rsidRDefault="00801F84" w:rsidP="00FF01DC">
            <w:pPr>
              <w:pStyle w:val="LENTEL"/>
              <w:rPr>
                <w:color w:val="auto"/>
              </w:rPr>
            </w:pPr>
            <w:r w:rsidRPr="009A6E63">
              <w:rPr>
                <w:color w:val="auto"/>
              </w:rPr>
              <w:lastRenderedPageBreak/>
              <w:t>3.</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559B0ACE" w14:textId="77777777" w:rsidR="00801F84" w:rsidRPr="009A6E63" w:rsidRDefault="00801F84" w:rsidP="00FF01DC">
            <w:pPr>
              <w:pStyle w:val="LENTEL"/>
              <w:rPr>
                <w:color w:val="auto"/>
              </w:rPr>
            </w:pPr>
            <w:r w:rsidRPr="009A6E63">
              <w:rPr>
                <w:color w:val="auto"/>
              </w:rPr>
              <w:t>Eržvilko gimnazija</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7FA70A1" w14:textId="77777777" w:rsidR="00801F84" w:rsidRPr="009A6E63" w:rsidRDefault="00801F84" w:rsidP="00FF01DC">
            <w:pPr>
              <w:pStyle w:val="LENTEL"/>
              <w:rPr>
                <w:color w:val="auto"/>
              </w:rPr>
            </w:pPr>
            <w:r w:rsidRPr="009A6E63">
              <w:rPr>
                <w:color w:val="auto"/>
              </w:rPr>
              <w:t>29,67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BFAAA1" w14:textId="77777777" w:rsidR="00801F84" w:rsidRPr="009A6E63" w:rsidRDefault="00801F84" w:rsidP="00FF01DC">
            <w:pPr>
              <w:pStyle w:val="LENTEL"/>
              <w:rPr>
                <w:color w:val="auto"/>
              </w:rPr>
            </w:pPr>
            <w:r w:rsidRPr="009A6E63">
              <w:rPr>
                <w:color w:val="auto"/>
              </w:rPr>
              <w:t>45,8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01A9AB" w14:textId="77777777" w:rsidR="00801F84" w:rsidRPr="009A6E63" w:rsidRDefault="00801F84" w:rsidP="00FF01DC">
            <w:pPr>
              <w:pStyle w:val="LENTEL"/>
              <w:rPr>
                <w:color w:val="auto"/>
              </w:rPr>
            </w:pPr>
            <w:r w:rsidRPr="009A6E63">
              <w:rPr>
                <w:color w:val="auto"/>
              </w:rPr>
              <w:t>9,63</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D6F464" w14:textId="77777777" w:rsidR="00801F84" w:rsidRPr="009A6E63" w:rsidRDefault="00801F84" w:rsidP="00FF01DC">
            <w:pPr>
              <w:pStyle w:val="LENTEL"/>
              <w:rPr>
                <w:color w:val="auto"/>
              </w:rPr>
            </w:pPr>
            <w:r w:rsidRPr="009A6E63">
              <w:rPr>
                <w:color w:val="auto"/>
              </w:rPr>
              <w:t>49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6A700E" w14:textId="77777777" w:rsidR="00801F84" w:rsidRPr="009A6E63" w:rsidRDefault="00801F84" w:rsidP="00FF01DC">
            <w:pPr>
              <w:pStyle w:val="LENTEL"/>
              <w:rPr>
                <w:color w:val="auto"/>
              </w:rPr>
            </w:pPr>
            <w:r w:rsidRPr="009A6E63">
              <w:rPr>
                <w:color w:val="auto"/>
              </w:rPr>
              <w:t>-</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986C0" w14:textId="77777777" w:rsidR="00801F84" w:rsidRPr="009A6E63" w:rsidRDefault="00801F84" w:rsidP="00FF01DC">
            <w:pPr>
              <w:pStyle w:val="LENTEL"/>
              <w:rPr>
                <w:color w:val="auto"/>
              </w:rPr>
            </w:pPr>
            <w:r w:rsidRPr="009A6E63">
              <w:rPr>
                <w:color w:val="auto"/>
              </w:rPr>
              <w:t>34,14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3936065" w14:textId="77777777" w:rsidR="00801F84" w:rsidRPr="009A6E63" w:rsidRDefault="00801F84" w:rsidP="00FF01DC">
            <w:pPr>
              <w:pStyle w:val="LENTEL"/>
              <w:rPr>
                <w:color w:val="auto"/>
              </w:rPr>
            </w:pPr>
            <w:r w:rsidRPr="009A6E63">
              <w:rPr>
                <w:color w:val="auto"/>
              </w:rPr>
              <w:t>38</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E5EB38" w14:textId="77777777" w:rsidR="00801F84" w:rsidRPr="009A6E63" w:rsidRDefault="00801F84" w:rsidP="00FF01DC">
            <w:pPr>
              <w:pStyle w:val="LENTEL"/>
              <w:rPr>
                <w:color w:val="auto"/>
              </w:rPr>
            </w:pPr>
            <w:r w:rsidRPr="009A6E63">
              <w:rPr>
                <w:color w:val="auto"/>
              </w:rPr>
              <w:t>-</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7D85BB" w14:textId="77777777" w:rsidR="00801F84" w:rsidRPr="009A6E63" w:rsidRDefault="00801F84" w:rsidP="00FF01DC">
            <w:pPr>
              <w:pStyle w:val="LENTEL"/>
              <w:rPr>
                <w:color w:val="auto"/>
              </w:rPr>
            </w:pPr>
            <w:r w:rsidRPr="009A6E63">
              <w:rPr>
                <w:color w:val="auto"/>
              </w:rPr>
              <w:t>25,5</w:t>
            </w:r>
          </w:p>
        </w:tc>
      </w:tr>
      <w:tr w:rsidR="009A6E63" w:rsidRPr="009A6E63" w14:paraId="64C9EB9D" w14:textId="77777777" w:rsidTr="00FF01DC">
        <w:trPr>
          <w:cantSplit/>
          <w:trHeight w:val="273"/>
        </w:trPr>
        <w:tc>
          <w:tcPr>
            <w:tcW w:w="20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A31FF" w14:textId="77777777" w:rsidR="00801F84" w:rsidRPr="009A6E63" w:rsidRDefault="00801F84" w:rsidP="00FF01DC">
            <w:pPr>
              <w:pStyle w:val="LENTEL"/>
              <w:rPr>
                <w:b/>
                <w:bCs/>
                <w:color w:val="auto"/>
              </w:rPr>
            </w:pPr>
            <w:r w:rsidRPr="009A6E63">
              <w:rPr>
                <w:b/>
                <w:bCs/>
                <w:color w:val="auto"/>
              </w:rPr>
              <w:t>Rajone</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CF60D" w14:textId="77777777" w:rsidR="00801F84" w:rsidRPr="009A6E63" w:rsidRDefault="00801F84" w:rsidP="00FF01DC">
            <w:pPr>
              <w:pStyle w:val="LENTEL"/>
              <w:rPr>
                <w:b/>
                <w:bCs/>
                <w:color w:val="auto"/>
              </w:rPr>
            </w:pPr>
            <w:r w:rsidRPr="009A6E63">
              <w:rPr>
                <w:b/>
                <w:bCs/>
                <w:color w:val="auto"/>
              </w:rPr>
              <w:t>44,04</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83892" w14:textId="77777777" w:rsidR="00801F84" w:rsidRPr="009A6E63" w:rsidRDefault="00801F84" w:rsidP="00FF01DC">
            <w:pPr>
              <w:pStyle w:val="LENTEL"/>
              <w:rPr>
                <w:b/>
                <w:bCs/>
                <w:color w:val="auto"/>
              </w:rPr>
            </w:pPr>
            <w:r w:rsidRPr="009A6E63">
              <w:rPr>
                <w:b/>
                <w:bCs/>
                <w:color w:val="auto"/>
              </w:rPr>
              <w:t>57,85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F2FCE" w14:textId="77777777" w:rsidR="00801F84" w:rsidRPr="009A6E63" w:rsidRDefault="00801F84" w:rsidP="00FF01DC">
            <w:pPr>
              <w:pStyle w:val="LENTEL"/>
              <w:rPr>
                <w:b/>
                <w:bCs/>
                <w:color w:val="auto"/>
              </w:rPr>
            </w:pPr>
            <w:r w:rsidRPr="009A6E63">
              <w:rPr>
                <w:b/>
                <w:bCs/>
                <w:color w:val="auto"/>
              </w:rPr>
              <w:t>26,91</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D9A191" w14:textId="77777777" w:rsidR="00801F84" w:rsidRPr="009A6E63" w:rsidRDefault="00801F84" w:rsidP="00FF01DC">
            <w:pPr>
              <w:pStyle w:val="LENTEL"/>
              <w:rPr>
                <w:b/>
                <w:bCs/>
                <w:color w:val="auto"/>
              </w:rPr>
            </w:pPr>
            <w:r w:rsidRPr="009A6E63">
              <w:rPr>
                <w:b/>
                <w:bCs/>
                <w:color w:val="auto"/>
              </w:rPr>
              <w:t>45,82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80634" w14:textId="77777777" w:rsidR="00801F84" w:rsidRPr="009A6E63" w:rsidRDefault="00801F84" w:rsidP="00FF01DC">
            <w:pPr>
              <w:pStyle w:val="LENTEL"/>
              <w:rPr>
                <w:b/>
                <w:bCs/>
                <w:color w:val="auto"/>
              </w:rPr>
            </w:pPr>
            <w:r w:rsidRPr="009A6E63">
              <w:rPr>
                <w:b/>
                <w:bCs/>
                <w:color w:val="auto"/>
              </w:rPr>
              <w:t>65,46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2D128" w14:textId="77777777" w:rsidR="00801F84" w:rsidRPr="009A6E63" w:rsidRDefault="00801F84" w:rsidP="00FF01DC">
            <w:pPr>
              <w:pStyle w:val="LENTEL"/>
              <w:rPr>
                <w:b/>
                <w:bCs/>
                <w:color w:val="auto"/>
              </w:rPr>
            </w:pPr>
            <w:r w:rsidRPr="009A6E63">
              <w:rPr>
                <w:b/>
                <w:bCs/>
                <w:color w:val="auto"/>
              </w:rPr>
              <w:t>40,58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0EC453" w14:textId="77777777" w:rsidR="00801F84" w:rsidRPr="009A6E63" w:rsidRDefault="00801F84" w:rsidP="00FF01DC">
            <w:pPr>
              <w:pStyle w:val="LENTEL"/>
              <w:rPr>
                <w:b/>
                <w:bCs/>
                <w:color w:val="auto"/>
              </w:rPr>
            </w:pPr>
            <w:r w:rsidRPr="009A6E63">
              <w:rPr>
                <w:b/>
                <w:bCs/>
                <w:color w:val="auto"/>
              </w:rPr>
              <w:t>56,29</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8E60FE" w14:textId="77777777" w:rsidR="00801F84" w:rsidRPr="009A6E63" w:rsidRDefault="00801F84" w:rsidP="00FF01DC">
            <w:pPr>
              <w:pStyle w:val="LENTEL"/>
              <w:rPr>
                <w:b/>
                <w:bCs/>
                <w:color w:val="auto"/>
              </w:rPr>
            </w:pPr>
            <w:r w:rsidRPr="009A6E63">
              <w:rPr>
                <w:b/>
                <w:bCs/>
                <w:color w:val="auto"/>
              </w:rPr>
              <w:t>33</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32BDCFF" w14:textId="77777777" w:rsidR="00801F84" w:rsidRPr="009A6E63" w:rsidRDefault="00801F84" w:rsidP="00FF01DC">
            <w:pPr>
              <w:pStyle w:val="LENTEL"/>
              <w:rPr>
                <w:b/>
                <w:bCs/>
                <w:color w:val="auto"/>
              </w:rPr>
            </w:pPr>
            <w:r w:rsidRPr="009A6E63">
              <w:rPr>
                <w:b/>
                <w:bCs/>
                <w:color w:val="auto"/>
              </w:rPr>
              <w:t>32,67</w:t>
            </w:r>
          </w:p>
        </w:tc>
      </w:tr>
      <w:tr w:rsidR="009A6E63" w:rsidRPr="009A6E63" w14:paraId="4A698AE4" w14:textId="77777777" w:rsidTr="00FF01DC">
        <w:trPr>
          <w:cantSplit/>
          <w:trHeight w:val="122"/>
        </w:trPr>
        <w:tc>
          <w:tcPr>
            <w:tcW w:w="20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0E317" w14:textId="77777777" w:rsidR="00801F84" w:rsidRPr="009A6E63" w:rsidRDefault="00801F84" w:rsidP="00FF01DC">
            <w:pPr>
              <w:pStyle w:val="LENTEL"/>
              <w:rPr>
                <w:b/>
                <w:bCs/>
                <w:color w:val="auto"/>
              </w:rPr>
            </w:pPr>
            <w:r w:rsidRPr="009A6E63">
              <w:rPr>
                <w:b/>
                <w:bCs/>
                <w:color w:val="auto"/>
              </w:rPr>
              <w:t>Lietuvoje</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F4C943" w14:textId="77777777" w:rsidR="00801F84" w:rsidRPr="009A6E63" w:rsidRDefault="00801F84" w:rsidP="00FF01DC">
            <w:pPr>
              <w:pStyle w:val="LENTEL"/>
              <w:rPr>
                <w:b/>
                <w:bCs/>
                <w:color w:val="auto"/>
              </w:rPr>
            </w:pPr>
            <w:r w:rsidRPr="009A6E63">
              <w:rPr>
                <w:b/>
                <w:bCs/>
                <w:color w:val="auto"/>
              </w:rPr>
              <w:t>46,38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9FC5D" w14:textId="77777777" w:rsidR="00801F84" w:rsidRPr="009A6E63" w:rsidRDefault="00801F84" w:rsidP="00FF01DC">
            <w:pPr>
              <w:pStyle w:val="LENTEL"/>
              <w:rPr>
                <w:b/>
                <w:bCs/>
                <w:color w:val="auto"/>
              </w:rPr>
            </w:pPr>
            <w:r w:rsidRPr="009A6E63">
              <w:rPr>
                <w:b/>
                <w:bCs/>
                <w:color w:val="auto"/>
              </w:rPr>
              <w:t>65,08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B33A5A" w14:textId="77777777" w:rsidR="00801F84" w:rsidRPr="009A6E63" w:rsidRDefault="00801F84" w:rsidP="00FF01DC">
            <w:pPr>
              <w:pStyle w:val="LENTEL"/>
              <w:rPr>
                <w:b/>
                <w:bCs/>
                <w:color w:val="auto"/>
              </w:rPr>
            </w:pPr>
            <w:r w:rsidRPr="009A6E63">
              <w:rPr>
                <w:b/>
                <w:bCs/>
                <w:color w:val="auto"/>
              </w:rPr>
              <w:t>35,24</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25BDE" w14:textId="77777777" w:rsidR="00801F84" w:rsidRPr="009A6E63" w:rsidRDefault="00801F84" w:rsidP="00FF01DC">
            <w:pPr>
              <w:pStyle w:val="LENTEL"/>
              <w:rPr>
                <w:b/>
                <w:bCs/>
                <w:color w:val="auto"/>
              </w:rPr>
            </w:pPr>
            <w:r w:rsidRPr="009A6E63">
              <w:rPr>
                <w:b/>
                <w:bCs/>
                <w:color w:val="auto"/>
              </w:rPr>
              <w:t>47,1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B574C" w14:textId="77777777" w:rsidR="00801F84" w:rsidRPr="009A6E63" w:rsidRDefault="00801F84" w:rsidP="00FF01DC">
            <w:pPr>
              <w:pStyle w:val="LENTEL"/>
              <w:rPr>
                <w:b/>
                <w:bCs/>
                <w:color w:val="auto"/>
              </w:rPr>
            </w:pPr>
            <w:r w:rsidRPr="009A6E63">
              <w:rPr>
                <w:b/>
                <w:bCs/>
                <w:color w:val="auto"/>
              </w:rPr>
              <w:t>47,69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F0DDFE" w14:textId="77777777" w:rsidR="00801F84" w:rsidRPr="009A6E63" w:rsidRDefault="00801F84" w:rsidP="00FF01DC">
            <w:pPr>
              <w:pStyle w:val="LENTEL"/>
              <w:rPr>
                <w:b/>
                <w:bCs/>
                <w:color w:val="auto"/>
              </w:rPr>
            </w:pPr>
            <w:r w:rsidRPr="009A6E63">
              <w:rPr>
                <w:b/>
                <w:bCs/>
                <w:color w:val="auto"/>
              </w:rPr>
              <w:t>48,83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813BE1" w14:textId="77777777" w:rsidR="00801F84" w:rsidRPr="009A6E63" w:rsidRDefault="00801F84" w:rsidP="00FF01DC">
            <w:pPr>
              <w:pStyle w:val="LENTEL"/>
              <w:rPr>
                <w:b/>
                <w:bCs/>
                <w:color w:val="auto"/>
              </w:rPr>
            </w:pPr>
            <w:r w:rsidRPr="009A6E63">
              <w:rPr>
                <w:b/>
                <w:bCs/>
                <w:color w:val="auto"/>
              </w:rPr>
              <w:t>54,51</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E30213" w14:textId="77777777" w:rsidR="00801F84" w:rsidRPr="009A6E63" w:rsidRDefault="00801F84" w:rsidP="00FF01DC">
            <w:pPr>
              <w:pStyle w:val="LENTEL"/>
              <w:rPr>
                <w:b/>
                <w:bCs/>
                <w:color w:val="auto"/>
              </w:rPr>
            </w:pPr>
            <w:r w:rsidRPr="009A6E63">
              <w:rPr>
                <w:b/>
                <w:bCs/>
                <w:color w:val="auto"/>
              </w:rPr>
              <w:t>51,36</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37CDB" w14:textId="77777777" w:rsidR="00801F84" w:rsidRPr="009A6E63" w:rsidRDefault="00801F84" w:rsidP="00FF01DC">
            <w:pPr>
              <w:pStyle w:val="LENTEL"/>
              <w:rPr>
                <w:b/>
                <w:bCs/>
                <w:color w:val="auto"/>
              </w:rPr>
            </w:pPr>
            <w:r w:rsidRPr="009A6E63">
              <w:rPr>
                <w:b/>
                <w:bCs/>
                <w:color w:val="auto"/>
              </w:rPr>
              <w:t>45,85</w:t>
            </w:r>
          </w:p>
        </w:tc>
      </w:tr>
    </w:tbl>
    <w:p w14:paraId="1CC6BB59" w14:textId="1D565D3A" w:rsidR="00801F84" w:rsidRPr="009A6E63" w:rsidRDefault="00FB608B" w:rsidP="00F46E8F">
      <w:pPr>
        <w:jc w:val="center"/>
      </w:pPr>
      <w:r w:rsidRPr="009A6E63">
        <w:t>12 pav. 2021 m. valstybinių brandos egzaminų rezultatai</w:t>
      </w:r>
    </w:p>
    <w:p w14:paraId="2621D759" w14:textId="57803CFA" w:rsidR="00F71F4F" w:rsidRPr="009A6E63" w:rsidRDefault="00A33D28" w:rsidP="00A33D28">
      <w:pPr>
        <w:jc w:val="both"/>
      </w:pPr>
      <w:r w:rsidRPr="009A6E63">
        <w:t xml:space="preserve">Švietimo pažangai svarbu, kad stebint mokinių pažangumą įvairiuose lygmenyse nebūtų ryškaus rodiklių svyravimo, t. y. švietimo rezultatų pažanga būtų tvari. Ši tendencija stebima vertinant tris ir daugiau valstybinių </w:t>
      </w:r>
      <w:r w:rsidR="000F4C18" w:rsidRPr="009A6E63">
        <w:t>brandos egzaminų išlaikiusių abiturientų dalį Jurbarko rajono savivaldybėje (13 ir 14 pav.)</w:t>
      </w:r>
      <w:r w:rsidR="00F71F4F" w:rsidRPr="009A6E63">
        <w:t>.</w:t>
      </w:r>
    </w:p>
    <w:tbl>
      <w:tblPr>
        <w:tblStyle w:val="Lentelstinklelis"/>
        <w:tblW w:w="0" w:type="auto"/>
        <w:tblLook w:val="04A0" w:firstRow="1" w:lastRow="0" w:firstColumn="1" w:lastColumn="0" w:noHBand="0" w:noVBand="1"/>
      </w:tblPr>
      <w:tblGrid>
        <w:gridCol w:w="818"/>
        <w:gridCol w:w="2210"/>
        <w:gridCol w:w="1100"/>
        <w:gridCol w:w="1100"/>
        <w:gridCol w:w="1100"/>
        <w:gridCol w:w="1100"/>
        <w:gridCol w:w="1100"/>
        <w:gridCol w:w="1100"/>
      </w:tblGrid>
      <w:tr w:rsidR="009A6E63" w:rsidRPr="009A6E63" w14:paraId="1F994519" w14:textId="77777777" w:rsidTr="00125D26">
        <w:tc>
          <w:tcPr>
            <w:tcW w:w="818" w:type="dxa"/>
            <w:vMerge w:val="restart"/>
          </w:tcPr>
          <w:p w14:paraId="43DAD2FC" w14:textId="77777777" w:rsidR="00893F7A" w:rsidRPr="009A6E63" w:rsidRDefault="00893F7A" w:rsidP="00794C38">
            <w:pPr>
              <w:jc w:val="center"/>
              <w:rPr>
                <w:rFonts w:ascii="Times New Roman" w:hAnsi="Times New Roman" w:cs="Times New Roman"/>
                <w:sz w:val="24"/>
                <w:szCs w:val="24"/>
              </w:rPr>
            </w:pPr>
          </w:p>
        </w:tc>
        <w:tc>
          <w:tcPr>
            <w:tcW w:w="2210" w:type="dxa"/>
            <w:vMerge w:val="restart"/>
          </w:tcPr>
          <w:p w14:paraId="3CDCF480" w14:textId="77777777" w:rsidR="00893F7A" w:rsidRPr="009A6E63" w:rsidRDefault="00893F7A" w:rsidP="00794C38">
            <w:pPr>
              <w:jc w:val="center"/>
              <w:rPr>
                <w:rFonts w:ascii="Times New Roman" w:hAnsi="Times New Roman" w:cs="Times New Roman"/>
                <w:sz w:val="24"/>
                <w:szCs w:val="24"/>
              </w:rPr>
            </w:pPr>
          </w:p>
        </w:tc>
        <w:tc>
          <w:tcPr>
            <w:tcW w:w="2200" w:type="dxa"/>
            <w:gridSpan w:val="2"/>
          </w:tcPr>
          <w:p w14:paraId="039C9C02"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2019 m</w:t>
            </w:r>
          </w:p>
        </w:tc>
        <w:tc>
          <w:tcPr>
            <w:tcW w:w="2200" w:type="dxa"/>
            <w:gridSpan w:val="2"/>
          </w:tcPr>
          <w:p w14:paraId="2A19B379"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2020 m.</w:t>
            </w:r>
          </w:p>
        </w:tc>
        <w:tc>
          <w:tcPr>
            <w:tcW w:w="2200" w:type="dxa"/>
            <w:gridSpan w:val="2"/>
          </w:tcPr>
          <w:p w14:paraId="3706EC05"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2021 m.</w:t>
            </w:r>
          </w:p>
        </w:tc>
      </w:tr>
      <w:tr w:rsidR="009A6E63" w:rsidRPr="009A6E63" w14:paraId="06544284" w14:textId="77777777" w:rsidTr="00125D26">
        <w:tc>
          <w:tcPr>
            <w:tcW w:w="818" w:type="dxa"/>
            <w:vMerge/>
          </w:tcPr>
          <w:p w14:paraId="55FC9C48" w14:textId="77777777" w:rsidR="00893F7A" w:rsidRPr="009A6E63" w:rsidRDefault="00893F7A" w:rsidP="00794C38">
            <w:pPr>
              <w:jc w:val="center"/>
              <w:rPr>
                <w:rFonts w:ascii="Times New Roman" w:hAnsi="Times New Roman" w:cs="Times New Roman"/>
                <w:sz w:val="24"/>
                <w:szCs w:val="24"/>
              </w:rPr>
            </w:pPr>
          </w:p>
        </w:tc>
        <w:tc>
          <w:tcPr>
            <w:tcW w:w="2210" w:type="dxa"/>
            <w:vMerge/>
          </w:tcPr>
          <w:p w14:paraId="57046BF1" w14:textId="77777777" w:rsidR="00893F7A" w:rsidRPr="009A6E63" w:rsidRDefault="00893F7A" w:rsidP="00794C38">
            <w:pPr>
              <w:jc w:val="center"/>
              <w:rPr>
                <w:rFonts w:ascii="Times New Roman" w:hAnsi="Times New Roman" w:cs="Times New Roman"/>
                <w:sz w:val="24"/>
                <w:szCs w:val="24"/>
              </w:rPr>
            </w:pPr>
          </w:p>
        </w:tc>
        <w:tc>
          <w:tcPr>
            <w:tcW w:w="1100" w:type="dxa"/>
          </w:tcPr>
          <w:p w14:paraId="5FADEB12" w14:textId="77777777" w:rsidR="00893F7A" w:rsidRPr="009A6E63" w:rsidRDefault="00893F7A" w:rsidP="00794C38">
            <w:pPr>
              <w:jc w:val="center"/>
              <w:rPr>
                <w:rFonts w:ascii="Times New Roman" w:hAnsi="Times New Roman" w:cs="Times New Roman"/>
                <w:sz w:val="24"/>
                <w:szCs w:val="24"/>
              </w:rPr>
            </w:pPr>
          </w:p>
        </w:tc>
        <w:tc>
          <w:tcPr>
            <w:tcW w:w="1100" w:type="dxa"/>
          </w:tcPr>
          <w:p w14:paraId="2E1FE84F" w14:textId="77777777" w:rsidR="00893F7A" w:rsidRPr="009A6E63" w:rsidRDefault="00893F7A" w:rsidP="00794C38">
            <w:pPr>
              <w:jc w:val="center"/>
              <w:rPr>
                <w:rFonts w:ascii="Times New Roman" w:hAnsi="Times New Roman" w:cs="Times New Roman"/>
                <w:sz w:val="24"/>
                <w:szCs w:val="24"/>
              </w:rPr>
            </w:pPr>
          </w:p>
        </w:tc>
        <w:tc>
          <w:tcPr>
            <w:tcW w:w="1100" w:type="dxa"/>
          </w:tcPr>
          <w:p w14:paraId="191FDF37" w14:textId="77777777" w:rsidR="00893F7A" w:rsidRPr="009A6E63" w:rsidRDefault="00893F7A" w:rsidP="00794C38">
            <w:pPr>
              <w:jc w:val="center"/>
              <w:rPr>
                <w:rFonts w:ascii="Times New Roman" w:hAnsi="Times New Roman" w:cs="Times New Roman"/>
                <w:sz w:val="24"/>
                <w:szCs w:val="24"/>
              </w:rPr>
            </w:pPr>
          </w:p>
        </w:tc>
        <w:tc>
          <w:tcPr>
            <w:tcW w:w="1100" w:type="dxa"/>
          </w:tcPr>
          <w:p w14:paraId="76C30384" w14:textId="77777777" w:rsidR="00893F7A" w:rsidRPr="009A6E63" w:rsidRDefault="00893F7A" w:rsidP="00794C38">
            <w:pPr>
              <w:jc w:val="center"/>
              <w:rPr>
                <w:rFonts w:ascii="Times New Roman" w:hAnsi="Times New Roman" w:cs="Times New Roman"/>
                <w:sz w:val="24"/>
                <w:szCs w:val="24"/>
              </w:rPr>
            </w:pPr>
          </w:p>
        </w:tc>
        <w:tc>
          <w:tcPr>
            <w:tcW w:w="1100" w:type="dxa"/>
          </w:tcPr>
          <w:p w14:paraId="326AC42F" w14:textId="77777777" w:rsidR="00893F7A" w:rsidRPr="009A6E63" w:rsidRDefault="00893F7A" w:rsidP="00794C38">
            <w:pPr>
              <w:jc w:val="center"/>
              <w:rPr>
                <w:rFonts w:ascii="Times New Roman" w:hAnsi="Times New Roman" w:cs="Times New Roman"/>
                <w:sz w:val="24"/>
                <w:szCs w:val="24"/>
              </w:rPr>
            </w:pPr>
          </w:p>
        </w:tc>
        <w:tc>
          <w:tcPr>
            <w:tcW w:w="1100" w:type="dxa"/>
          </w:tcPr>
          <w:p w14:paraId="44F501D6" w14:textId="77777777" w:rsidR="00893F7A" w:rsidRPr="009A6E63" w:rsidRDefault="00893F7A" w:rsidP="00794C38">
            <w:pPr>
              <w:jc w:val="center"/>
              <w:rPr>
                <w:rFonts w:ascii="Times New Roman" w:hAnsi="Times New Roman" w:cs="Times New Roman"/>
                <w:sz w:val="24"/>
                <w:szCs w:val="24"/>
              </w:rPr>
            </w:pPr>
          </w:p>
        </w:tc>
      </w:tr>
      <w:tr w:rsidR="009A6E63" w:rsidRPr="009A6E63" w14:paraId="3645DB20" w14:textId="77777777" w:rsidTr="00125D26">
        <w:tc>
          <w:tcPr>
            <w:tcW w:w="818" w:type="dxa"/>
          </w:tcPr>
          <w:p w14:paraId="69887846"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w:t>
            </w:r>
          </w:p>
        </w:tc>
        <w:tc>
          <w:tcPr>
            <w:tcW w:w="2210" w:type="dxa"/>
            <w:tcBorders>
              <w:top w:val="single" w:sz="4" w:space="0" w:color="auto"/>
              <w:left w:val="single" w:sz="4" w:space="0" w:color="auto"/>
              <w:bottom w:val="single" w:sz="4" w:space="0" w:color="auto"/>
              <w:right w:val="single" w:sz="4" w:space="0" w:color="auto"/>
            </w:tcBorders>
          </w:tcPr>
          <w:p w14:paraId="337B09B8" w14:textId="77777777" w:rsidR="00893F7A" w:rsidRPr="009A6E63" w:rsidRDefault="00893F7A" w:rsidP="00794C38">
            <w:pPr>
              <w:rPr>
                <w:rFonts w:ascii="Times New Roman" w:hAnsi="Times New Roman" w:cs="Times New Roman"/>
                <w:sz w:val="24"/>
                <w:szCs w:val="24"/>
              </w:rPr>
            </w:pPr>
            <w:r w:rsidRPr="009A6E63">
              <w:rPr>
                <w:rFonts w:ascii="Times New Roman" w:hAnsi="Times New Roman" w:cs="Times New Roman"/>
                <w:sz w:val="24"/>
                <w:szCs w:val="24"/>
              </w:rPr>
              <w:t>Jurbarko Antano Giedraičio-Giedriaus gimnazija</w:t>
            </w:r>
          </w:p>
        </w:tc>
        <w:tc>
          <w:tcPr>
            <w:tcW w:w="1100" w:type="dxa"/>
          </w:tcPr>
          <w:p w14:paraId="1230AE17"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151</w:t>
            </w:r>
          </w:p>
        </w:tc>
        <w:tc>
          <w:tcPr>
            <w:tcW w:w="1100" w:type="dxa"/>
          </w:tcPr>
          <w:p w14:paraId="70935E73"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121</w:t>
            </w:r>
          </w:p>
        </w:tc>
        <w:tc>
          <w:tcPr>
            <w:tcW w:w="1100" w:type="dxa"/>
          </w:tcPr>
          <w:p w14:paraId="609B6786"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123</w:t>
            </w:r>
          </w:p>
        </w:tc>
        <w:tc>
          <w:tcPr>
            <w:tcW w:w="1100" w:type="dxa"/>
          </w:tcPr>
          <w:p w14:paraId="44DF625C"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93</w:t>
            </w:r>
          </w:p>
        </w:tc>
        <w:tc>
          <w:tcPr>
            <w:tcW w:w="1100" w:type="dxa"/>
          </w:tcPr>
          <w:p w14:paraId="48CD45BA"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120</w:t>
            </w:r>
          </w:p>
        </w:tc>
        <w:tc>
          <w:tcPr>
            <w:tcW w:w="1100" w:type="dxa"/>
          </w:tcPr>
          <w:p w14:paraId="05F8D667"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94</w:t>
            </w:r>
          </w:p>
        </w:tc>
      </w:tr>
      <w:tr w:rsidR="009A6E63" w:rsidRPr="009A6E63" w14:paraId="353F9BE3" w14:textId="77777777" w:rsidTr="00125D26">
        <w:tc>
          <w:tcPr>
            <w:tcW w:w="818" w:type="dxa"/>
          </w:tcPr>
          <w:p w14:paraId="30F42CD3"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2.</w:t>
            </w:r>
          </w:p>
        </w:tc>
        <w:tc>
          <w:tcPr>
            <w:tcW w:w="2210" w:type="dxa"/>
            <w:tcBorders>
              <w:top w:val="single" w:sz="4" w:space="0" w:color="auto"/>
              <w:left w:val="single" w:sz="4" w:space="0" w:color="auto"/>
              <w:bottom w:val="single" w:sz="4" w:space="0" w:color="auto"/>
              <w:right w:val="single" w:sz="4" w:space="0" w:color="auto"/>
            </w:tcBorders>
          </w:tcPr>
          <w:p w14:paraId="22685818" w14:textId="77777777" w:rsidR="00893F7A" w:rsidRPr="009A6E63" w:rsidRDefault="00893F7A" w:rsidP="00794C38">
            <w:pPr>
              <w:rPr>
                <w:rFonts w:ascii="Times New Roman" w:hAnsi="Times New Roman" w:cs="Times New Roman"/>
                <w:sz w:val="24"/>
                <w:szCs w:val="24"/>
              </w:rPr>
            </w:pPr>
            <w:r w:rsidRPr="009A6E63">
              <w:rPr>
                <w:rFonts w:ascii="Times New Roman" w:hAnsi="Times New Roman" w:cs="Times New Roman"/>
                <w:sz w:val="24"/>
                <w:szCs w:val="24"/>
              </w:rPr>
              <w:t>Eržvilko gimnazija</w:t>
            </w:r>
          </w:p>
        </w:tc>
        <w:tc>
          <w:tcPr>
            <w:tcW w:w="1100" w:type="dxa"/>
          </w:tcPr>
          <w:p w14:paraId="18086876"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19</w:t>
            </w:r>
          </w:p>
        </w:tc>
        <w:tc>
          <w:tcPr>
            <w:tcW w:w="1100" w:type="dxa"/>
          </w:tcPr>
          <w:p w14:paraId="159C453F"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9</w:t>
            </w:r>
          </w:p>
        </w:tc>
        <w:tc>
          <w:tcPr>
            <w:tcW w:w="1100" w:type="dxa"/>
          </w:tcPr>
          <w:p w14:paraId="27193537"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16</w:t>
            </w:r>
          </w:p>
        </w:tc>
        <w:tc>
          <w:tcPr>
            <w:tcW w:w="1100" w:type="dxa"/>
          </w:tcPr>
          <w:p w14:paraId="0D1B42B8"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8</w:t>
            </w:r>
          </w:p>
        </w:tc>
        <w:tc>
          <w:tcPr>
            <w:tcW w:w="1100" w:type="dxa"/>
          </w:tcPr>
          <w:p w14:paraId="69DB481C"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15</w:t>
            </w:r>
          </w:p>
        </w:tc>
        <w:tc>
          <w:tcPr>
            <w:tcW w:w="1100" w:type="dxa"/>
          </w:tcPr>
          <w:p w14:paraId="1C6A4E03"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7</w:t>
            </w:r>
          </w:p>
        </w:tc>
      </w:tr>
      <w:tr w:rsidR="009A6E63" w:rsidRPr="009A6E63" w14:paraId="6B398816" w14:textId="77777777" w:rsidTr="00125D26">
        <w:tc>
          <w:tcPr>
            <w:tcW w:w="818" w:type="dxa"/>
          </w:tcPr>
          <w:p w14:paraId="644C224A"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3.</w:t>
            </w:r>
          </w:p>
        </w:tc>
        <w:tc>
          <w:tcPr>
            <w:tcW w:w="2210" w:type="dxa"/>
            <w:tcBorders>
              <w:top w:val="single" w:sz="4" w:space="0" w:color="auto"/>
              <w:left w:val="single" w:sz="4" w:space="0" w:color="auto"/>
              <w:bottom w:val="single" w:sz="4" w:space="0" w:color="auto"/>
              <w:right w:val="single" w:sz="4" w:space="0" w:color="auto"/>
            </w:tcBorders>
          </w:tcPr>
          <w:p w14:paraId="57CC4E04" w14:textId="77777777" w:rsidR="00893F7A" w:rsidRPr="009A6E63" w:rsidRDefault="00893F7A" w:rsidP="00794C38">
            <w:pPr>
              <w:rPr>
                <w:rFonts w:ascii="Times New Roman" w:hAnsi="Times New Roman" w:cs="Times New Roman"/>
                <w:sz w:val="24"/>
                <w:szCs w:val="24"/>
              </w:rPr>
            </w:pPr>
            <w:r w:rsidRPr="009A6E63">
              <w:rPr>
                <w:rFonts w:ascii="Times New Roman" w:hAnsi="Times New Roman" w:cs="Times New Roman"/>
                <w:sz w:val="24"/>
                <w:szCs w:val="24"/>
              </w:rPr>
              <w:t>Veliuonos Antano ir Jono Juškų gimnazija</w:t>
            </w:r>
          </w:p>
        </w:tc>
        <w:tc>
          <w:tcPr>
            <w:tcW w:w="1100" w:type="dxa"/>
          </w:tcPr>
          <w:p w14:paraId="53D9E730"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28</w:t>
            </w:r>
          </w:p>
        </w:tc>
        <w:tc>
          <w:tcPr>
            <w:tcW w:w="1100" w:type="dxa"/>
          </w:tcPr>
          <w:p w14:paraId="69870051"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15</w:t>
            </w:r>
          </w:p>
        </w:tc>
        <w:tc>
          <w:tcPr>
            <w:tcW w:w="1100" w:type="dxa"/>
          </w:tcPr>
          <w:p w14:paraId="7B240222"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39</w:t>
            </w:r>
          </w:p>
        </w:tc>
        <w:tc>
          <w:tcPr>
            <w:tcW w:w="1100" w:type="dxa"/>
          </w:tcPr>
          <w:p w14:paraId="2F72C2F8"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20</w:t>
            </w:r>
          </w:p>
        </w:tc>
        <w:tc>
          <w:tcPr>
            <w:tcW w:w="1100" w:type="dxa"/>
          </w:tcPr>
          <w:p w14:paraId="60AE7E3B"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29</w:t>
            </w:r>
          </w:p>
        </w:tc>
        <w:tc>
          <w:tcPr>
            <w:tcW w:w="1100" w:type="dxa"/>
          </w:tcPr>
          <w:p w14:paraId="212D8AFB" w14:textId="77777777" w:rsidR="00893F7A" w:rsidRPr="009A6E63" w:rsidRDefault="00893F7A" w:rsidP="00794C38">
            <w:pPr>
              <w:jc w:val="center"/>
              <w:rPr>
                <w:rFonts w:ascii="Times New Roman" w:hAnsi="Times New Roman" w:cs="Times New Roman"/>
                <w:sz w:val="24"/>
                <w:szCs w:val="24"/>
              </w:rPr>
            </w:pPr>
            <w:r w:rsidRPr="009A6E63">
              <w:rPr>
                <w:rFonts w:ascii="Times New Roman" w:hAnsi="Times New Roman" w:cs="Times New Roman"/>
                <w:sz w:val="24"/>
                <w:szCs w:val="24"/>
              </w:rPr>
              <w:t>18</w:t>
            </w:r>
          </w:p>
        </w:tc>
      </w:tr>
      <w:tr w:rsidR="009A6E63" w:rsidRPr="009A6E63" w14:paraId="720231E7" w14:textId="77777777" w:rsidTr="00125D26">
        <w:tc>
          <w:tcPr>
            <w:tcW w:w="3028" w:type="dxa"/>
            <w:gridSpan w:val="2"/>
          </w:tcPr>
          <w:p w14:paraId="1926AA15" w14:textId="77777777" w:rsidR="00893F7A" w:rsidRPr="009A6E63" w:rsidRDefault="00893F7A" w:rsidP="00794C38">
            <w:pPr>
              <w:jc w:val="center"/>
              <w:rPr>
                <w:rFonts w:ascii="Times New Roman" w:hAnsi="Times New Roman" w:cs="Times New Roman"/>
                <w:b/>
                <w:sz w:val="24"/>
                <w:szCs w:val="24"/>
              </w:rPr>
            </w:pPr>
            <w:r w:rsidRPr="009A6E63">
              <w:rPr>
                <w:rFonts w:ascii="Times New Roman" w:hAnsi="Times New Roman" w:cs="Times New Roman"/>
                <w:b/>
                <w:sz w:val="24"/>
                <w:szCs w:val="24"/>
              </w:rPr>
              <w:t>Rajone</w:t>
            </w:r>
          </w:p>
        </w:tc>
        <w:tc>
          <w:tcPr>
            <w:tcW w:w="1100" w:type="dxa"/>
          </w:tcPr>
          <w:p w14:paraId="7B57A54B" w14:textId="77777777" w:rsidR="00893F7A" w:rsidRPr="009A6E63" w:rsidRDefault="00893F7A" w:rsidP="00794C38">
            <w:pPr>
              <w:jc w:val="center"/>
              <w:rPr>
                <w:rFonts w:ascii="Times New Roman" w:hAnsi="Times New Roman" w:cs="Times New Roman"/>
                <w:b/>
                <w:sz w:val="24"/>
                <w:szCs w:val="24"/>
              </w:rPr>
            </w:pPr>
            <w:r w:rsidRPr="009A6E63">
              <w:rPr>
                <w:rFonts w:ascii="Times New Roman" w:hAnsi="Times New Roman" w:cs="Times New Roman"/>
                <w:b/>
                <w:sz w:val="24"/>
                <w:szCs w:val="24"/>
              </w:rPr>
              <w:t>198</w:t>
            </w:r>
          </w:p>
        </w:tc>
        <w:tc>
          <w:tcPr>
            <w:tcW w:w="1100" w:type="dxa"/>
          </w:tcPr>
          <w:p w14:paraId="6C6D1AE4" w14:textId="77777777" w:rsidR="00893F7A" w:rsidRPr="009A6E63" w:rsidRDefault="00893F7A" w:rsidP="00794C38">
            <w:pPr>
              <w:jc w:val="center"/>
              <w:rPr>
                <w:rFonts w:ascii="Times New Roman" w:hAnsi="Times New Roman" w:cs="Times New Roman"/>
                <w:b/>
                <w:sz w:val="24"/>
                <w:szCs w:val="24"/>
              </w:rPr>
            </w:pPr>
            <w:r w:rsidRPr="009A6E63">
              <w:rPr>
                <w:rFonts w:ascii="Times New Roman" w:hAnsi="Times New Roman" w:cs="Times New Roman"/>
                <w:b/>
                <w:sz w:val="24"/>
                <w:szCs w:val="24"/>
              </w:rPr>
              <w:t>145</w:t>
            </w:r>
          </w:p>
        </w:tc>
        <w:tc>
          <w:tcPr>
            <w:tcW w:w="1100" w:type="dxa"/>
          </w:tcPr>
          <w:p w14:paraId="30AD855B" w14:textId="77777777" w:rsidR="00893F7A" w:rsidRPr="009A6E63" w:rsidRDefault="00893F7A" w:rsidP="00794C38">
            <w:pPr>
              <w:jc w:val="center"/>
              <w:rPr>
                <w:rFonts w:ascii="Times New Roman" w:hAnsi="Times New Roman" w:cs="Times New Roman"/>
                <w:b/>
                <w:sz w:val="24"/>
                <w:szCs w:val="24"/>
              </w:rPr>
            </w:pPr>
            <w:r w:rsidRPr="009A6E63">
              <w:rPr>
                <w:rFonts w:ascii="Times New Roman" w:hAnsi="Times New Roman" w:cs="Times New Roman"/>
                <w:b/>
                <w:sz w:val="24"/>
                <w:szCs w:val="24"/>
              </w:rPr>
              <w:t>178</w:t>
            </w:r>
          </w:p>
        </w:tc>
        <w:tc>
          <w:tcPr>
            <w:tcW w:w="1100" w:type="dxa"/>
          </w:tcPr>
          <w:p w14:paraId="0BE1B686" w14:textId="77777777" w:rsidR="00893F7A" w:rsidRPr="009A6E63" w:rsidRDefault="00893F7A" w:rsidP="00794C38">
            <w:pPr>
              <w:jc w:val="center"/>
              <w:rPr>
                <w:rFonts w:ascii="Times New Roman" w:hAnsi="Times New Roman" w:cs="Times New Roman"/>
                <w:b/>
                <w:sz w:val="24"/>
                <w:szCs w:val="24"/>
              </w:rPr>
            </w:pPr>
            <w:r w:rsidRPr="009A6E63">
              <w:rPr>
                <w:rFonts w:ascii="Times New Roman" w:hAnsi="Times New Roman" w:cs="Times New Roman"/>
                <w:b/>
                <w:sz w:val="24"/>
                <w:szCs w:val="24"/>
              </w:rPr>
              <w:t>121</w:t>
            </w:r>
          </w:p>
        </w:tc>
        <w:tc>
          <w:tcPr>
            <w:tcW w:w="1100" w:type="dxa"/>
          </w:tcPr>
          <w:p w14:paraId="6D23EA93" w14:textId="77777777" w:rsidR="00893F7A" w:rsidRPr="009A6E63" w:rsidRDefault="00893F7A" w:rsidP="00794C38">
            <w:pPr>
              <w:jc w:val="center"/>
              <w:rPr>
                <w:rFonts w:ascii="Times New Roman" w:hAnsi="Times New Roman" w:cs="Times New Roman"/>
                <w:b/>
                <w:sz w:val="24"/>
                <w:szCs w:val="24"/>
              </w:rPr>
            </w:pPr>
            <w:r w:rsidRPr="009A6E63">
              <w:rPr>
                <w:rFonts w:ascii="Times New Roman" w:hAnsi="Times New Roman" w:cs="Times New Roman"/>
                <w:b/>
                <w:sz w:val="24"/>
                <w:szCs w:val="24"/>
              </w:rPr>
              <w:t>164</w:t>
            </w:r>
          </w:p>
        </w:tc>
        <w:tc>
          <w:tcPr>
            <w:tcW w:w="1100" w:type="dxa"/>
          </w:tcPr>
          <w:p w14:paraId="15EAF693" w14:textId="77777777" w:rsidR="00893F7A" w:rsidRPr="009A6E63" w:rsidRDefault="00893F7A" w:rsidP="00794C38">
            <w:pPr>
              <w:jc w:val="center"/>
              <w:rPr>
                <w:rFonts w:ascii="Times New Roman" w:hAnsi="Times New Roman" w:cs="Times New Roman"/>
                <w:b/>
                <w:sz w:val="24"/>
                <w:szCs w:val="24"/>
              </w:rPr>
            </w:pPr>
            <w:r w:rsidRPr="009A6E63">
              <w:rPr>
                <w:rFonts w:ascii="Times New Roman" w:hAnsi="Times New Roman" w:cs="Times New Roman"/>
                <w:b/>
                <w:sz w:val="24"/>
                <w:szCs w:val="24"/>
              </w:rPr>
              <w:t>119</w:t>
            </w:r>
          </w:p>
        </w:tc>
      </w:tr>
    </w:tbl>
    <w:p w14:paraId="122834FE" w14:textId="7F5F2764" w:rsidR="00F71F4F" w:rsidRPr="009A6E63" w:rsidRDefault="00945832" w:rsidP="00F71F4F">
      <w:pPr>
        <w:jc w:val="center"/>
      </w:pPr>
      <w:r w:rsidRPr="009A6E63">
        <w:t>1</w:t>
      </w:r>
      <w:r w:rsidR="000F4C18" w:rsidRPr="009A6E63">
        <w:t>3</w:t>
      </w:r>
      <w:r w:rsidRPr="009A6E63">
        <w:t xml:space="preserve"> pav. Tris ir daugiau valstybinių brandos egzaminų išlaikiusių abiturientų skaičius</w:t>
      </w:r>
    </w:p>
    <w:p w14:paraId="007729A2" w14:textId="77777777" w:rsidR="00F71F4F" w:rsidRPr="00F71F4F" w:rsidRDefault="00F71F4F" w:rsidP="00F71F4F">
      <w:pPr>
        <w:jc w:val="center"/>
        <w:rPr>
          <w:color w:val="1F3864" w:themeColor="accent1" w:themeShade="80"/>
        </w:rPr>
      </w:pPr>
    </w:p>
    <w:p w14:paraId="42CFF27C" w14:textId="0E83C52B" w:rsidR="00945832" w:rsidRDefault="00945832" w:rsidP="00191563">
      <w:pPr>
        <w:jc w:val="both"/>
        <w:rPr>
          <w:b/>
          <w:bCs/>
          <w:color w:val="1F3864" w:themeColor="accent1" w:themeShade="80"/>
        </w:rPr>
      </w:pPr>
      <w:r>
        <w:rPr>
          <w:noProof/>
          <w:lang w:eastAsia="lt-LT"/>
        </w:rPr>
        <w:drawing>
          <wp:inline distT="0" distB="0" distL="0" distR="0" wp14:anchorId="702FB0ED" wp14:editId="70A357AD">
            <wp:extent cx="6038850" cy="322897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0D7B70" w14:textId="7684DA87" w:rsidR="00945832" w:rsidRPr="009A6E63" w:rsidRDefault="00945832" w:rsidP="00945832">
      <w:pPr>
        <w:jc w:val="center"/>
      </w:pPr>
      <w:r w:rsidRPr="009A6E63">
        <w:t>1</w:t>
      </w:r>
      <w:r w:rsidR="000F4C18" w:rsidRPr="009A6E63">
        <w:t>4</w:t>
      </w:r>
      <w:r w:rsidRPr="009A6E63">
        <w:t xml:space="preserve"> pav. Tris ir daugiau valstybinių brandos egzaminų išlaikiusių abiturientų dalis</w:t>
      </w:r>
    </w:p>
    <w:p w14:paraId="61C07377" w14:textId="77777777" w:rsidR="00F71F4F" w:rsidRPr="009A6E63" w:rsidRDefault="00F71F4F" w:rsidP="00945832">
      <w:pPr>
        <w:jc w:val="center"/>
      </w:pPr>
    </w:p>
    <w:p w14:paraId="72A52541" w14:textId="10955D8E" w:rsidR="008B6213" w:rsidRPr="009A6E63" w:rsidRDefault="008B6213" w:rsidP="008B6213">
      <w:pPr>
        <w:rPr>
          <w:b/>
          <w:bCs/>
        </w:rPr>
      </w:pPr>
      <w:r w:rsidRPr="009A6E63">
        <w:rPr>
          <w:b/>
          <w:bCs/>
        </w:rPr>
        <w:t>Pažanga išlieka tvari.</w:t>
      </w:r>
    </w:p>
    <w:p w14:paraId="046CCFB4" w14:textId="7FE88E19" w:rsidR="00945832" w:rsidRPr="009A6E63" w:rsidRDefault="006E3A7F" w:rsidP="00191563">
      <w:pPr>
        <w:jc w:val="both"/>
        <w:rPr>
          <w:b/>
          <w:bCs/>
        </w:rPr>
      </w:pPr>
      <w:r>
        <w:rPr>
          <w:b/>
          <w:bCs/>
          <w:color w:val="1F3864" w:themeColor="accent1" w:themeShade="80"/>
        </w:rPr>
        <w:lastRenderedPageBreak/>
        <w:tab/>
      </w:r>
      <w:r w:rsidRPr="009A6E63">
        <w:rPr>
          <w:b/>
          <w:bCs/>
        </w:rPr>
        <w:t>6. Žmogiškųjų išteklių švietimo įstaigose apžvalga</w:t>
      </w:r>
      <w:r w:rsidR="00F840CF" w:rsidRPr="009A6E63">
        <w:rPr>
          <w:b/>
          <w:bCs/>
        </w:rPr>
        <w:t>.</w:t>
      </w:r>
    </w:p>
    <w:p w14:paraId="1CD108C5" w14:textId="4549F78A" w:rsidR="00945832" w:rsidRPr="009A6E63" w:rsidRDefault="00600654" w:rsidP="00191563">
      <w:pPr>
        <w:jc w:val="both"/>
      </w:pPr>
      <w:r w:rsidRPr="009A6E63">
        <w:t>Mažėjant mokinių skaičiui ir optimizuojant ugdymo įstaigas, racionalu, jog mažėja ir juose dirbančių darbuotojų.</w:t>
      </w:r>
      <w:r w:rsidR="00256C60" w:rsidRPr="009A6E63">
        <w:t xml:space="preserve"> Vertinant žmogiškuosius išteklius, pasirinktas mokytojų amžiaus kriterijus. </w:t>
      </w:r>
      <w:r w:rsidR="00E45519" w:rsidRPr="009A6E63">
        <w:t>Vertinant mokytojų amžių pagal dvi grupes - jaunesni nei 50 metų, 50 metų ir vyresni - galima teigti, jog mokyklose dominuoja labiau vyresnio amžiaus kolektyvai</w:t>
      </w:r>
      <w:r w:rsidR="008B6213" w:rsidRPr="009A6E63">
        <w:t xml:space="preserve"> (15 pav.)</w:t>
      </w:r>
      <w:r w:rsidR="00E45519" w:rsidRPr="009A6E63">
        <w:t xml:space="preserve">. Ši tendencija vyrauja ne tik </w:t>
      </w:r>
      <w:r w:rsidR="005A73BC" w:rsidRPr="009A6E63">
        <w:t>Jurbarko</w:t>
      </w:r>
      <w:r w:rsidR="00E45519" w:rsidRPr="009A6E63">
        <w:t xml:space="preserve"> r., bet taip pat T</w:t>
      </w:r>
      <w:r w:rsidR="005A73BC" w:rsidRPr="009A6E63">
        <w:t>auragės</w:t>
      </w:r>
      <w:r w:rsidR="00E45519" w:rsidRPr="009A6E63">
        <w:t xml:space="preserve"> apskrityje ir visoje Lietuvoje.</w:t>
      </w:r>
    </w:p>
    <w:tbl>
      <w:tblPr>
        <w:tblStyle w:val="Lentelstinklelis"/>
        <w:tblW w:w="9634" w:type="dxa"/>
        <w:tblLook w:val="04A0" w:firstRow="1" w:lastRow="0" w:firstColumn="1" w:lastColumn="0" w:noHBand="0" w:noVBand="1"/>
      </w:tblPr>
      <w:tblGrid>
        <w:gridCol w:w="1413"/>
        <w:gridCol w:w="2835"/>
        <w:gridCol w:w="2549"/>
        <w:gridCol w:w="2837"/>
      </w:tblGrid>
      <w:tr w:rsidR="009A6E63" w:rsidRPr="009A6E63" w14:paraId="18465ABF" w14:textId="77777777" w:rsidTr="00256C60">
        <w:tc>
          <w:tcPr>
            <w:tcW w:w="1413" w:type="dxa"/>
          </w:tcPr>
          <w:p w14:paraId="0F6F780C" w14:textId="77777777" w:rsidR="00256C60" w:rsidRPr="009A6E63" w:rsidRDefault="00256C60" w:rsidP="00D01C69">
            <w:pPr>
              <w:rPr>
                <w:rFonts w:ascii="Times New Roman" w:hAnsi="Times New Roman" w:cs="Times New Roman"/>
                <w:sz w:val="24"/>
                <w:szCs w:val="24"/>
              </w:rPr>
            </w:pPr>
            <w:r w:rsidRPr="009A6E63">
              <w:rPr>
                <w:rFonts w:ascii="Times New Roman" w:hAnsi="Times New Roman" w:cs="Times New Roman"/>
                <w:sz w:val="24"/>
                <w:szCs w:val="24"/>
              </w:rPr>
              <w:t>Metai</w:t>
            </w:r>
          </w:p>
        </w:tc>
        <w:tc>
          <w:tcPr>
            <w:tcW w:w="2835" w:type="dxa"/>
          </w:tcPr>
          <w:p w14:paraId="425D2C84" w14:textId="77777777" w:rsidR="00256C60" w:rsidRPr="009A6E63" w:rsidRDefault="00256C60" w:rsidP="00D01C69">
            <w:pPr>
              <w:rPr>
                <w:rFonts w:ascii="Times New Roman" w:hAnsi="Times New Roman" w:cs="Times New Roman"/>
                <w:sz w:val="24"/>
                <w:szCs w:val="24"/>
              </w:rPr>
            </w:pPr>
            <w:r w:rsidRPr="009A6E63">
              <w:rPr>
                <w:rFonts w:ascii="Times New Roman" w:hAnsi="Times New Roman" w:cs="Times New Roman"/>
                <w:sz w:val="24"/>
                <w:szCs w:val="24"/>
              </w:rPr>
              <w:t>Jaunesnių nei 50 m. amžiaus mokytojų skaičius</w:t>
            </w:r>
          </w:p>
        </w:tc>
        <w:tc>
          <w:tcPr>
            <w:tcW w:w="2549" w:type="dxa"/>
          </w:tcPr>
          <w:p w14:paraId="0B819AB9" w14:textId="182C0B29" w:rsidR="00256C60" w:rsidRPr="009A6E63" w:rsidRDefault="00256C60" w:rsidP="00D01C69">
            <w:pPr>
              <w:rPr>
                <w:rFonts w:ascii="Times New Roman" w:hAnsi="Times New Roman" w:cs="Times New Roman"/>
                <w:sz w:val="24"/>
                <w:szCs w:val="24"/>
              </w:rPr>
            </w:pPr>
            <w:r w:rsidRPr="009A6E63">
              <w:rPr>
                <w:rFonts w:ascii="Times New Roman" w:hAnsi="Times New Roman" w:cs="Times New Roman"/>
                <w:sz w:val="24"/>
                <w:szCs w:val="24"/>
              </w:rPr>
              <w:t>50 m. ir vyresnio amžiaus mokytojų skaičius</w:t>
            </w:r>
          </w:p>
        </w:tc>
        <w:tc>
          <w:tcPr>
            <w:tcW w:w="2837" w:type="dxa"/>
          </w:tcPr>
          <w:p w14:paraId="06196BB9"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Santykis</w:t>
            </w:r>
          </w:p>
        </w:tc>
      </w:tr>
      <w:tr w:rsidR="009A6E63" w:rsidRPr="009A6E63" w14:paraId="2E411236" w14:textId="77777777" w:rsidTr="00256C60">
        <w:tc>
          <w:tcPr>
            <w:tcW w:w="1413" w:type="dxa"/>
          </w:tcPr>
          <w:p w14:paraId="5E141040" w14:textId="77777777" w:rsidR="00256C60" w:rsidRPr="009A6E63" w:rsidRDefault="00256C60" w:rsidP="00D01C69">
            <w:pPr>
              <w:rPr>
                <w:rFonts w:ascii="Times New Roman" w:hAnsi="Times New Roman" w:cs="Times New Roman"/>
                <w:sz w:val="24"/>
                <w:szCs w:val="24"/>
              </w:rPr>
            </w:pPr>
            <w:r w:rsidRPr="009A6E63">
              <w:rPr>
                <w:rFonts w:ascii="Times New Roman" w:hAnsi="Times New Roman" w:cs="Times New Roman"/>
                <w:sz w:val="24"/>
                <w:szCs w:val="24"/>
              </w:rPr>
              <w:t>2019 m.</w:t>
            </w:r>
          </w:p>
        </w:tc>
        <w:tc>
          <w:tcPr>
            <w:tcW w:w="2835" w:type="dxa"/>
          </w:tcPr>
          <w:p w14:paraId="42C0504D"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94</w:t>
            </w:r>
          </w:p>
        </w:tc>
        <w:tc>
          <w:tcPr>
            <w:tcW w:w="2549" w:type="dxa"/>
          </w:tcPr>
          <w:p w14:paraId="66D566C6"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174</w:t>
            </w:r>
          </w:p>
        </w:tc>
        <w:tc>
          <w:tcPr>
            <w:tcW w:w="2837" w:type="dxa"/>
          </w:tcPr>
          <w:p w14:paraId="23D49ABD"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0,54</w:t>
            </w:r>
          </w:p>
        </w:tc>
      </w:tr>
      <w:tr w:rsidR="009A6E63" w:rsidRPr="009A6E63" w14:paraId="5B8854D9" w14:textId="77777777" w:rsidTr="00256C60">
        <w:tc>
          <w:tcPr>
            <w:tcW w:w="1413" w:type="dxa"/>
          </w:tcPr>
          <w:p w14:paraId="11647B62" w14:textId="77777777" w:rsidR="00256C60" w:rsidRPr="009A6E63" w:rsidRDefault="00256C60" w:rsidP="00D01C69">
            <w:pPr>
              <w:rPr>
                <w:rFonts w:ascii="Times New Roman" w:hAnsi="Times New Roman" w:cs="Times New Roman"/>
                <w:sz w:val="24"/>
                <w:szCs w:val="24"/>
              </w:rPr>
            </w:pPr>
            <w:r w:rsidRPr="009A6E63">
              <w:rPr>
                <w:rFonts w:ascii="Times New Roman" w:hAnsi="Times New Roman" w:cs="Times New Roman"/>
                <w:sz w:val="24"/>
                <w:szCs w:val="24"/>
              </w:rPr>
              <w:t xml:space="preserve">2020 m. </w:t>
            </w:r>
          </w:p>
        </w:tc>
        <w:tc>
          <w:tcPr>
            <w:tcW w:w="2835" w:type="dxa"/>
          </w:tcPr>
          <w:p w14:paraId="56DE294E"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87</w:t>
            </w:r>
          </w:p>
        </w:tc>
        <w:tc>
          <w:tcPr>
            <w:tcW w:w="2549" w:type="dxa"/>
          </w:tcPr>
          <w:p w14:paraId="23E372D9"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172</w:t>
            </w:r>
          </w:p>
        </w:tc>
        <w:tc>
          <w:tcPr>
            <w:tcW w:w="2837" w:type="dxa"/>
          </w:tcPr>
          <w:p w14:paraId="67B9BCAE"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0,51</w:t>
            </w:r>
          </w:p>
        </w:tc>
      </w:tr>
      <w:tr w:rsidR="009A6E63" w:rsidRPr="009A6E63" w14:paraId="2467487B" w14:textId="77777777" w:rsidTr="00256C60">
        <w:tc>
          <w:tcPr>
            <w:tcW w:w="1413" w:type="dxa"/>
          </w:tcPr>
          <w:p w14:paraId="182BE96B" w14:textId="77777777" w:rsidR="00256C60" w:rsidRPr="009A6E63" w:rsidRDefault="00256C60" w:rsidP="00D01C69">
            <w:pPr>
              <w:rPr>
                <w:rFonts w:ascii="Times New Roman" w:hAnsi="Times New Roman" w:cs="Times New Roman"/>
                <w:sz w:val="24"/>
                <w:szCs w:val="24"/>
              </w:rPr>
            </w:pPr>
            <w:r w:rsidRPr="009A6E63">
              <w:rPr>
                <w:rFonts w:ascii="Times New Roman" w:hAnsi="Times New Roman" w:cs="Times New Roman"/>
                <w:sz w:val="24"/>
                <w:szCs w:val="24"/>
              </w:rPr>
              <w:t xml:space="preserve">2021 m. </w:t>
            </w:r>
          </w:p>
        </w:tc>
        <w:tc>
          <w:tcPr>
            <w:tcW w:w="2835" w:type="dxa"/>
          </w:tcPr>
          <w:p w14:paraId="67A66684"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84</w:t>
            </w:r>
          </w:p>
        </w:tc>
        <w:tc>
          <w:tcPr>
            <w:tcW w:w="2549" w:type="dxa"/>
          </w:tcPr>
          <w:p w14:paraId="75B7BC14"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171</w:t>
            </w:r>
          </w:p>
        </w:tc>
        <w:tc>
          <w:tcPr>
            <w:tcW w:w="2837" w:type="dxa"/>
          </w:tcPr>
          <w:p w14:paraId="24B73B36" w14:textId="77777777" w:rsidR="00256C60" w:rsidRPr="009A6E63" w:rsidRDefault="00256C60" w:rsidP="00D01C69">
            <w:pPr>
              <w:jc w:val="center"/>
              <w:rPr>
                <w:rFonts w:ascii="Times New Roman" w:hAnsi="Times New Roman" w:cs="Times New Roman"/>
                <w:sz w:val="24"/>
                <w:szCs w:val="24"/>
              </w:rPr>
            </w:pPr>
            <w:r w:rsidRPr="009A6E63">
              <w:rPr>
                <w:rFonts w:ascii="Times New Roman" w:hAnsi="Times New Roman" w:cs="Times New Roman"/>
                <w:sz w:val="24"/>
                <w:szCs w:val="24"/>
              </w:rPr>
              <w:t>0,49</w:t>
            </w:r>
          </w:p>
        </w:tc>
      </w:tr>
    </w:tbl>
    <w:p w14:paraId="12F17DBD" w14:textId="0B0F8DC2" w:rsidR="00256C60" w:rsidRPr="009A6E63" w:rsidRDefault="00256C60" w:rsidP="00256C60">
      <w:pPr>
        <w:jc w:val="center"/>
      </w:pPr>
      <w:r w:rsidRPr="009A6E63">
        <w:t>1</w:t>
      </w:r>
      <w:r w:rsidR="00E42D7C" w:rsidRPr="009A6E63">
        <w:t>5</w:t>
      </w:r>
      <w:r w:rsidRPr="009A6E63">
        <w:t xml:space="preserve"> pav. Jaunesnių nei 50 metų bei 50 metų ir vyresnio amžiaus mokytojų skaičiaus santykis</w:t>
      </w:r>
    </w:p>
    <w:p w14:paraId="74631D27" w14:textId="02A67E1F" w:rsidR="00256C60" w:rsidRPr="009A6E63" w:rsidRDefault="00EF7C67" w:rsidP="002C00D0">
      <w:pPr>
        <w:jc w:val="both"/>
      </w:pPr>
      <w:r w:rsidRPr="009A6E63">
        <w:t xml:space="preserve">Mokytojų </w:t>
      </w:r>
      <w:r w:rsidR="00F840CF" w:rsidRPr="009A6E63">
        <w:t>išsilavinimas</w:t>
      </w:r>
      <w:r w:rsidRPr="009A6E63">
        <w:t xml:space="preserve"> – vienas svarbiausių ugdymo kokybės veiksnių. Nuo mokytojų dalykinės ir profesinės kompetencijos, turėjimo tinkamas ir inovatyvias mokymo priemones, gebėjimo sieti visuomenės lūkesčius su finansinėmis galimybėmis, priklauso, kaip vaikai ir jaunuoliai pasirengia gyventi savarankiškai, prisitaikyti prie sparčios socialinės, ekonominės ir kultūrinės kaitos.</w:t>
      </w:r>
      <w:r w:rsidR="00F840CF" w:rsidRPr="009A6E63">
        <w:t xml:space="preserve"> Didelė dauguma Jurbarko rajono mokytojų yra įgiję aukštąjį išsilavinimą (16 pav.).</w:t>
      </w:r>
    </w:p>
    <w:p w14:paraId="0D1543D9" w14:textId="5FAC9DFC" w:rsidR="00E42D7C" w:rsidRDefault="00EF7C67" w:rsidP="00EF7C67">
      <w:pPr>
        <w:jc w:val="center"/>
        <w:rPr>
          <w:color w:val="1F3864" w:themeColor="accent1" w:themeShade="80"/>
        </w:rPr>
      </w:pPr>
      <w:r w:rsidRPr="00614562">
        <w:rPr>
          <w:noProof/>
          <w:szCs w:val="24"/>
          <w:lang w:eastAsia="lt-LT"/>
        </w:rPr>
        <w:drawing>
          <wp:inline distT="0" distB="0" distL="0" distR="0" wp14:anchorId="225FC312" wp14:editId="2F30013F">
            <wp:extent cx="4318635" cy="2162175"/>
            <wp:effectExtent l="0" t="0" r="5715" b="952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5A9574" w14:textId="015649AB" w:rsidR="00EF7C67" w:rsidRPr="009A6E63" w:rsidRDefault="00EF7C67" w:rsidP="00EF7C67">
      <w:pPr>
        <w:jc w:val="center"/>
      </w:pPr>
      <w:r w:rsidRPr="009A6E63">
        <w:t>16 pav. Jurbarko r. mokytojų išsilavinimas 2021 m.</w:t>
      </w:r>
      <w:r w:rsidR="00F840CF" w:rsidRPr="009A6E63">
        <w:t xml:space="preserve"> duomenimis</w:t>
      </w:r>
    </w:p>
    <w:p w14:paraId="2A4124E4" w14:textId="33ACA582" w:rsidR="00945832" w:rsidRPr="009A6E63" w:rsidRDefault="006938A5" w:rsidP="00504499">
      <w:pPr>
        <w:jc w:val="both"/>
      </w:pPr>
      <w:r w:rsidRPr="009A6E63">
        <w:t xml:space="preserve">Kitas svarbus rodiklis, </w:t>
      </w:r>
      <w:r w:rsidR="00DB7F57" w:rsidRPr="009A6E63">
        <w:t>darantis</w:t>
      </w:r>
      <w:r w:rsidRPr="009A6E63">
        <w:t xml:space="preserve"> įtaką </w:t>
      </w:r>
      <w:r w:rsidR="00F840CF" w:rsidRPr="009A6E63">
        <w:t xml:space="preserve">mokyklų veiklos </w:t>
      </w:r>
      <w:r w:rsidRPr="009A6E63">
        <w:t xml:space="preserve"> efektyvumui, tai mokinių skaičius, tenkantis vienam mokytojui</w:t>
      </w:r>
      <w:r w:rsidR="004B7904" w:rsidRPr="009A6E63">
        <w:t xml:space="preserve"> (17 pav.)</w:t>
      </w:r>
      <w:r w:rsidR="00B73FE1" w:rsidRPr="009A6E63">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997"/>
        <w:gridCol w:w="1134"/>
        <w:gridCol w:w="1134"/>
        <w:gridCol w:w="1134"/>
      </w:tblGrid>
      <w:tr w:rsidR="009A6E63" w:rsidRPr="009A6E63" w14:paraId="6C6263B1" w14:textId="77777777" w:rsidTr="00794C38">
        <w:trPr>
          <w:trHeight w:val="294"/>
        </w:trPr>
        <w:tc>
          <w:tcPr>
            <w:tcW w:w="560" w:type="dxa"/>
            <w:vMerge w:val="restart"/>
            <w:tcBorders>
              <w:top w:val="single" w:sz="4" w:space="0" w:color="auto"/>
              <w:left w:val="single" w:sz="4" w:space="0" w:color="auto"/>
              <w:right w:val="single" w:sz="4" w:space="0" w:color="auto"/>
            </w:tcBorders>
            <w:hideMark/>
          </w:tcPr>
          <w:p w14:paraId="128EB6B5" w14:textId="77777777" w:rsidR="00504499" w:rsidRPr="009A6E63" w:rsidRDefault="00504499" w:rsidP="00794C38">
            <w:pPr>
              <w:jc w:val="center"/>
              <w:rPr>
                <w:rFonts w:cs="Times New Roman"/>
                <w:szCs w:val="24"/>
              </w:rPr>
            </w:pPr>
            <w:r w:rsidRPr="009A6E63">
              <w:rPr>
                <w:rFonts w:cs="Times New Roman"/>
                <w:szCs w:val="24"/>
              </w:rPr>
              <w:t>Nr.</w:t>
            </w:r>
          </w:p>
        </w:tc>
        <w:tc>
          <w:tcPr>
            <w:tcW w:w="4997" w:type="dxa"/>
            <w:vMerge w:val="restart"/>
            <w:tcBorders>
              <w:top w:val="single" w:sz="4" w:space="0" w:color="auto"/>
              <w:left w:val="single" w:sz="4" w:space="0" w:color="auto"/>
              <w:right w:val="single" w:sz="4" w:space="0" w:color="auto"/>
            </w:tcBorders>
            <w:hideMark/>
          </w:tcPr>
          <w:p w14:paraId="08040AEF" w14:textId="77777777" w:rsidR="00504499" w:rsidRPr="009A6E63" w:rsidRDefault="00504499" w:rsidP="00794C38">
            <w:pPr>
              <w:jc w:val="center"/>
              <w:rPr>
                <w:rFonts w:cs="Times New Roman"/>
                <w:szCs w:val="24"/>
              </w:rPr>
            </w:pPr>
            <w:r w:rsidRPr="009A6E63">
              <w:rPr>
                <w:rFonts w:cs="Times New Roman"/>
                <w:szCs w:val="24"/>
              </w:rPr>
              <w:t>Mokyklos pavadinimas</w:t>
            </w:r>
          </w:p>
        </w:tc>
        <w:tc>
          <w:tcPr>
            <w:tcW w:w="3402" w:type="dxa"/>
            <w:gridSpan w:val="3"/>
            <w:tcBorders>
              <w:top w:val="single" w:sz="4" w:space="0" w:color="auto"/>
              <w:left w:val="single" w:sz="4" w:space="0" w:color="auto"/>
              <w:right w:val="single" w:sz="4" w:space="0" w:color="auto"/>
            </w:tcBorders>
          </w:tcPr>
          <w:p w14:paraId="1E2429C0" w14:textId="77777777" w:rsidR="00504499" w:rsidRPr="009A6E63" w:rsidRDefault="00504499" w:rsidP="00794C38">
            <w:pPr>
              <w:jc w:val="center"/>
              <w:rPr>
                <w:rFonts w:cs="Times New Roman"/>
                <w:szCs w:val="24"/>
              </w:rPr>
            </w:pPr>
            <w:r w:rsidRPr="009A6E63">
              <w:rPr>
                <w:rFonts w:cs="Times New Roman"/>
                <w:szCs w:val="24"/>
              </w:rPr>
              <w:t>Vienai sąlyginei mokytojo pareigybei tenkančių mokinių skaičius</w:t>
            </w:r>
          </w:p>
        </w:tc>
      </w:tr>
      <w:tr w:rsidR="009A6E63" w:rsidRPr="009A6E63" w14:paraId="5637D256" w14:textId="77777777" w:rsidTr="00794C38">
        <w:trPr>
          <w:trHeight w:val="405"/>
        </w:trPr>
        <w:tc>
          <w:tcPr>
            <w:tcW w:w="560" w:type="dxa"/>
            <w:vMerge/>
            <w:tcBorders>
              <w:left w:val="single" w:sz="4" w:space="0" w:color="auto"/>
              <w:right w:val="single" w:sz="4" w:space="0" w:color="auto"/>
            </w:tcBorders>
          </w:tcPr>
          <w:p w14:paraId="15977F4E" w14:textId="77777777" w:rsidR="00504499" w:rsidRPr="009A6E63" w:rsidRDefault="00504499" w:rsidP="00794C38">
            <w:pPr>
              <w:jc w:val="center"/>
              <w:rPr>
                <w:rFonts w:cs="Times New Roman"/>
                <w:szCs w:val="24"/>
              </w:rPr>
            </w:pPr>
          </w:p>
        </w:tc>
        <w:tc>
          <w:tcPr>
            <w:tcW w:w="4997" w:type="dxa"/>
            <w:vMerge/>
            <w:tcBorders>
              <w:left w:val="single" w:sz="4" w:space="0" w:color="auto"/>
              <w:right w:val="single" w:sz="4" w:space="0" w:color="auto"/>
            </w:tcBorders>
          </w:tcPr>
          <w:p w14:paraId="6FFB8C81" w14:textId="77777777" w:rsidR="00504499" w:rsidRPr="009A6E63" w:rsidRDefault="00504499" w:rsidP="00794C38">
            <w:pPr>
              <w:jc w:val="center"/>
              <w:rPr>
                <w:rFonts w:cs="Times New Roman"/>
                <w:szCs w:val="24"/>
              </w:rPr>
            </w:pPr>
          </w:p>
        </w:tc>
        <w:tc>
          <w:tcPr>
            <w:tcW w:w="1134" w:type="dxa"/>
            <w:tcBorders>
              <w:left w:val="single" w:sz="4" w:space="0" w:color="auto"/>
              <w:right w:val="single" w:sz="4" w:space="0" w:color="auto"/>
            </w:tcBorders>
          </w:tcPr>
          <w:p w14:paraId="204A2168" w14:textId="77777777" w:rsidR="00504499" w:rsidRPr="009A6E63" w:rsidRDefault="00504499" w:rsidP="00794C38">
            <w:pPr>
              <w:jc w:val="center"/>
              <w:rPr>
                <w:rFonts w:cs="Times New Roman"/>
                <w:szCs w:val="24"/>
              </w:rPr>
            </w:pPr>
            <w:r w:rsidRPr="009A6E63">
              <w:rPr>
                <w:rFonts w:cs="Times New Roman"/>
                <w:szCs w:val="24"/>
              </w:rPr>
              <w:t>2019 m.</w:t>
            </w:r>
          </w:p>
        </w:tc>
        <w:tc>
          <w:tcPr>
            <w:tcW w:w="1134" w:type="dxa"/>
            <w:tcBorders>
              <w:left w:val="single" w:sz="4" w:space="0" w:color="auto"/>
              <w:right w:val="single" w:sz="4" w:space="0" w:color="auto"/>
            </w:tcBorders>
          </w:tcPr>
          <w:p w14:paraId="56F06607" w14:textId="77777777" w:rsidR="00504499" w:rsidRPr="009A6E63" w:rsidRDefault="00504499" w:rsidP="00794C38">
            <w:pPr>
              <w:jc w:val="center"/>
              <w:rPr>
                <w:rFonts w:cs="Times New Roman"/>
                <w:szCs w:val="24"/>
              </w:rPr>
            </w:pPr>
            <w:r w:rsidRPr="009A6E63">
              <w:rPr>
                <w:rFonts w:cs="Times New Roman"/>
                <w:szCs w:val="24"/>
              </w:rPr>
              <w:t>2020 m.</w:t>
            </w:r>
          </w:p>
        </w:tc>
        <w:tc>
          <w:tcPr>
            <w:tcW w:w="1134" w:type="dxa"/>
            <w:tcBorders>
              <w:left w:val="single" w:sz="4" w:space="0" w:color="auto"/>
              <w:right w:val="single" w:sz="4" w:space="0" w:color="auto"/>
            </w:tcBorders>
          </w:tcPr>
          <w:p w14:paraId="5F86ECD0" w14:textId="77777777" w:rsidR="00504499" w:rsidRPr="009A6E63" w:rsidRDefault="00504499" w:rsidP="00794C38">
            <w:pPr>
              <w:jc w:val="center"/>
              <w:rPr>
                <w:rFonts w:cs="Times New Roman"/>
                <w:szCs w:val="24"/>
              </w:rPr>
            </w:pPr>
            <w:r w:rsidRPr="009A6E63">
              <w:rPr>
                <w:rFonts w:cs="Times New Roman"/>
                <w:szCs w:val="24"/>
              </w:rPr>
              <w:t>2021 m.</w:t>
            </w:r>
          </w:p>
        </w:tc>
      </w:tr>
      <w:tr w:rsidR="009A6E63" w:rsidRPr="009A6E63" w14:paraId="1B3D3E37"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368D00DD" w14:textId="77777777" w:rsidR="00504499" w:rsidRPr="009A6E63" w:rsidRDefault="00504499" w:rsidP="00794C38">
            <w:pPr>
              <w:rPr>
                <w:rFonts w:cs="Times New Roman"/>
                <w:szCs w:val="24"/>
              </w:rPr>
            </w:pPr>
            <w:r w:rsidRPr="009A6E63">
              <w:rPr>
                <w:rFonts w:cs="Times New Roman"/>
                <w:szCs w:val="24"/>
              </w:rPr>
              <w:t>1.</w:t>
            </w:r>
          </w:p>
        </w:tc>
        <w:tc>
          <w:tcPr>
            <w:tcW w:w="4997" w:type="dxa"/>
            <w:tcBorders>
              <w:top w:val="single" w:sz="4" w:space="0" w:color="auto"/>
              <w:left w:val="single" w:sz="4" w:space="0" w:color="auto"/>
              <w:bottom w:val="single" w:sz="4" w:space="0" w:color="auto"/>
              <w:right w:val="single" w:sz="4" w:space="0" w:color="auto"/>
            </w:tcBorders>
            <w:hideMark/>
          </w:tcPr>
          <w:p w14:paraId="5A66ED09" w14:textId="77777777" w:rsidR="00504499" w:rsidRPr="009A6E63" w:rsidRDefault="00504499" w:rsidP="00794C38">
            <w:pPr>
              <w:spacing w:after="0" w:line="240" w:lineRule="auto"/>
              <w:rPr>
                <w:rFonts w:cs="Times New Roman"/>
                <w:szCs w:val="24"/>
              </w:rPr>
            </w:pPr>
            <w:r w:rsidRPr="009A6E63">
              <w:rPr>
                <w:rFonts w:cs="Times New Roman"/>
                <w:szCs w:val="24"/>
              </w:rPr>
              <w:t>Jurbarko Antano Giedraičio-Giedriaus gimnazija</w:t>
            </w:r>
          </w:p>
        </w:tc>
        <w:tc>
          <w:tcPr>
            <w:tcW w:w="1134" w:type="dxa"/>
            <w:tcBorders>
              <w:top w:val="single" w:sz="4" w:space="0" w:color="auto"/>
              <w:left w:val="single" w:sz="4" w:space="0" w:color="auto"/>
              <w:bottom w:val="single" w:sz="4" w:space="0" w:color="auto"/>
              <w:right w:val="single" w:sz="4" w:space="0" w:color="auto"/>
            </w:tcBorders>
          </w:tcPr>
          <w:p w14:paraId="39A04870" w14:textId="77777777" w:rsidR="00504499" w:rsidRPr="009A6E63" w:rsidRDefault="00504499" w:rsidP="00794C38">
            <w:pPr>
              <w:spacing w:after="0" w:line="240" w:lineRule="auto"/>
              <w:jc w:val="center"/>
              <w:rPr>
                <w:rFonts w:cs="Times New Roman"/>
                <w:szCs w:val="24"/>
              </w:rPr>
            </w:pPr>
            <w:r w:rsidRPr="009A6E63">
              <w:rPr>
                <w:rFonts w:cs="Times New Roman"/>
                <w:szCs w:val="24"/>
              </w:rPr>
              <w:t>12,13</w:t>
            </w:r>
          </w:p>
        </w:tc>
        <w:tc>
          <w:tcPr>
            <w:tcW w:w="1134" w:type="dxa"/>
            <w:tcBorders>
              <w:top w:val="single" w:sz="4" w:space="0" w:color="auto"/>
              <w:left w:val="single" w:sz="4" w:space="0" w:color="auto"/>
              <w:bottom w:val="single" w:sz="4" w:space="0" w:color="auto"/>
              <w:right w:val="single" w:sz="4" w:space="0" w:color="auto"/>
            </w:tcBorders>
          </w:tcPr>
          <w:p w14:paraId="5507C62E" w14:textId="77777777" w:rsidR="00504499" w:rsidRPr="009A6E63" w:rsidRDefault="00504499" w:rsidP="00794C38">
            <w:pPr>
              <w:spacing w:after="0" w:line="240" w:lineRule="auto"/>
              <w:jc w:val="center"/>
              <w:rPr>
                <w:rFonts w:cs="Times New Roman"/>
                <w:szCs w:val="24"/>
              </w:rPr>
            </w:pPr>
            <w:r w:rsidRPr="009A6E63">
              <w:rPr>
                <w:rFonts w:cs="Times New Roman"/>
                <w:szCs w:val="24"/>
              </w:rPr>
              <w:t>11,99</w:t>
            </w:r>
          </w:p>
        </w:tc>
        <w:tc>
          <w:tcPr>
            <w:tcW w:w="1134" w:type="dxa"/>
            <w:tcBorders>
              <w:top w:val="single" w:sz="4" w:space="0" w:color="auto"/>
              <w:left w:val="single" w:sz="4" w:space="0" w:color="auto"/>
              <w:bottom w:val="single" w:sz="4" w:space="0" w:color="auto"/>
              <w:right w:val="single" w:sz="4" w:space="0" w:color="auto"/>
            </w:tcBorders>
          </w:tcPr>
          <w:p w14:paraId="264AB638" w14:textId="77777777" w:rsidR="00504499" w:rsidRPr="009A6E63" w:rsidRDefault="00504499" w:rsidP="00794C38">
            <w:pPr>
              <w:spacing w:after="0" w:line="240" w:lineRule="auto"/>
              <w:jc w:val="center"/>
              <w:rPr>
                <w:rFonts w:cs="Times New Roman"/>
                <w:szCs w:val="24"/>
              </w:rPr>
            </w:pPr>
            <w:r w:rsidRPr="009A6E63">
              <w:rPr>
                <w:rFonts w:cs="Times New Roman"/>
                <w:szCs w:val="24"/>
              </w:rPr>
              <w:t>12,22</w:t>
            </w:r>
          </w:p>
        </w:tc>
      </w:tr>
      <w:tr w:rsidR="009A6E63" w:rsidRPr="009A6E63" w14:paraId="37B5FB0E"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17887C7B" w14:textId="77777777" w:rsidR="00504499" w:rsidRPr="009A6E63" w:rsidRDefault="00504499" w:rsidP="00794C38">
            <w:pPr>
              <w:rPr>
                <w:rFonts w:cs="Times New Roman"/>
                <w:szCs w:val="24"/>
              </w:rPr>
            </w:pPr>
            <w:r w:rsidRPr="009A6E63">
              <w:rPr>
                <w:rFonts w:cs="Times New Roman"/>
                <w:szCs w:val="24"/>
              </w:rPr>
              <w:t>2.</w:t>
            </w:r>
          </w:p>
        </w:tc>
        <w:tc>
          <w:tcPr>
            <w:tcW w:w="4997" w:type="dxa"/>
            <w:tcBorders>
              <w:top w:val="single" w:sz="4" w:space="0" w:color="auto"/>
              <w:left w:val="single" w:sz="4" w:space="0" w:color="auto"/>
              <w:bottom w:val="single" w:sz="4" w:space="0" w:color="auto"/>
              <w:right w:val="single" w:sz="4" w:space="0" w:color="auto"/>
            </w:tcBorders>
          </w:tcPr>
          <w:p w14:paraId="6A1C2C82" w14:textId="0D8E68EC"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Eržvilko gimnazija</w:t>
            </w:r>
          </w:p>
        </w:tc>
        <w:tc>
          <w:tcPr>
            <w:tcW w:w="1134" w:type="dxa"/>
            <w:tcBorders>
              <w:top w:val="single" w:sz="4" w:space="0" w:color="auto"/>
              <w:left w:val="single" w:sz="4" w:space="0" w:color="auto"/>
              <w:bottom w:val="single" w:sz="4" w:space="0" w:color="auto"/>
              <w:right w:val="single" w:sz="4" w:space="0" w:color="auto"/>
            </w:tcBorders>
          </w:tcPr>
          <w:p w14:paraId="55E46F69" w14:textId="77777777" w:rsidR="00504499" w:rsidRPr="009A6E63" w:rsidRDefault="00504499" w:rsidP="00794C38">
            <w:pPr>
              <w:spacing w:after="0" w:line="240" w:lineRule="auto"/>
              <w:jc w:val="center"/>
              <w:rPr>
                <w:rFonts w:cs="Times New Roman"/>
                <w:szCs w:val="24"/>
              </w:rPr>
            </w:pPr>
            <w:r w:rsidRPr="009A6E63">
              <w:rPr>
                <w:rFonts w:cs="Times New Roman"/>
                <w:szCs w:val="24"/>
              </w:rPr>
              <w:t>12,12</w:t>
            </w:r>
          </w:p>
        </w:tc>
        <w:tc>
          <w:tcPr>
            <w:tcW w:w="1134" w:type="dxa"/>
            <w:tcBorders>
              <w:top w:val="single" w:sz="4" w:space="0" w:color="auto"/>
              <w:left w:val="single" w:sz="4" w:space="0" w:color="auto"/>
              <w:bottom w:val="single" w:sz="4" w:space="0" w:color="auto"/>
              <w:right w:val="single" w:sz="4" w:space="0" w:color="auto"/>
            </w:tcBorders>
          </w:tcPr>
          <w:p w14:paraId="3792F679" w14:textId="77777777" w:rsidR="00504499" w:rsidRPr="009A6E63" w:rsidRDefault="00504499" w:rsidP="00794C38">
            <w:pPr>
              <w:spacing w:after="0" w:line="240" w:lineRule="auto"/>
              <w:jc w:val="center"/>
              <w:rPr>
                <w:rFonts w:cs="Times New Roman"/>
                <w:szCs w:val="24"/>
              </w:rPr>
            </w:pPr>
            <w:r w:rsidRPr="009A6E63">
              <w:rPr>
                <w:rFonts w:cs="Times New Roman"/>
                <w:szCs w:val="24"/>
              </w:rPr>
              <w:t>11,4</w:t>
            </w:r>
          </w:p>
        </w:tc>
        <w:tc>
          <w:tcPr>
            <w:tcW w:w="1134" w:type="dxa"/>
            <w:tcBorders>
              <w:top w:val="single" w:sz="4" w:space="0" w:color="auto"/>
              <w:left w:val="single" w:sz="4" w:space="0" w:color="auto"/>
              <w:bottom w:val="single" w:sz="4" w:space="0" w:color="auto"/>
              <w:right w:val="single" w:sz="4" w:space="0" w:color="auto"/>
            </w:tcBorders>
          </w:tcPr>
          <w:p w14:paraId="1C0645F1" w14:textId="77777777" w:rsidR="00504499" w:rsidRPr="009A6E63" w:rsidRDefault="00504499" w:rsidP="00794C38">
            <w:pPr>
              <w:spacing w:after="0" w:line="240" w:lineRule="auto"/>
              <w:jc w:val="center"/>
              <w:rPr>
                <w:rFonts w:cs="Times New Roman"/>
                <w:szCs w:val="24"/>
              </w:rPr>
            </w:pPr>
            <w:r w:rsidRPr="009A6E63">
              <w:rPr>
                <w:rFonts w:cs="Times New Roman"/>
                <w:szCs w:val="24"/>
              </w:rPr>
              <w:t>9,93</w:t>
            </w:r>
          </w:p>
        </w:tc>
      </w:tr>
      <w:tr w:rsidR="009A6E63" w:rsidRPr="009A6E63" w14:paraId="7CAF0A78"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5B6D0D05" w14:textId="77777777" w:rsidR="00504499" w:rsidRPr="009A6E63" w:rsidRDefault="00504499" w:rsidP="00794C38">
            <w:pPr>
              <w:rPr>
                <w:rFonts w:cs="Times New Roman"/>
                <w:szCs w:val="24"/>
              </w:rPr>
            </w:pPr>
            <w:r w:rsidRPr="009A6E63">
              <w:rPr>
                <w:rFonts w:cs="Times New Roman"/>
                <w:szCs w:val="24"/>
              </w:rPr>
              <w:t>3.</w:t>
            </w:r>
          </w:p>
        </w:tc>
        <w:tc>
          <w:tcPr>
            <w:tcW w:w="4997" w:type="dxa"/>
            <w:tcBorders>
              <w:top w:val="single" w:sz="4" w:space="0" w:color="auto"/>
              <w:left w:val="single" w:sz="4" w:space="0" w:color="auto"/>
              <w:bottom w:val="single" w:sz="4" w:space="0" w:color="auto"/>
              <w:right w:val="single" w:sz="4" w:space="0" w:color="auto"/>
            </w:tcBorders>
            <w:hideMark/>
          </w:tcPr>
          <w:p w14:paraId="019956DB" w14:textId="67C56905"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Veliuonos Antano ir Jono Juškų gimnazija</w:t>
            </w:r>
          </w:p>
        </w:tc>
        <w:tc>
          <w:tcPr>
            <w:tcW w:w="1134" w:type="dxa"/>
            <w:tcBorders>
              <w:top w:val="single" w:sz="4" w:space="0" w:color="auto"/>
              <w:left w:val="single" w:sz="4" w:space="0" w:color="auto"/>
              <w:bottom w:val="single" w:sz="4" w:space="0" w:color="auto"/>
              <w:right w:val="single" w:sz="4" w:space="0" w:color="auto"/>
            </w:tcBorders>
          </w:tcPr>
          <w:p w14:paraId="72A5C175" w14:textId="77777777" w:rsidR="00504499" w:rsidRPr="009A6E63" w:rsidRDefault="00504499" w:rsidP="00794C38">
            <w:pPr>
              <w:spacing w:after="0" w:line="240" w:lineRule="auto"/>
              <w:jc w:val="center"/>
              <w:rPr>
                <w:rFonts w:cs="Times New Roman"/>
                <w:szCs w:val="24"/>
              </w:rPr>
            </w:pPr>
            <w:r w:rsidRPr="009A6E63">
              <w:rPr>
                <w:rFonts w:cs="Times New Roman"/>
                <w:szCs w:val="24"/>
              </w:rPr>
              <w:t>9,84</w:t>
            </w:r>
          </w:p>
        </w:tc>
        <w:tc>
          <w:tcPr>
            <w:tcW w:w="1134" w:type="dxa"/>
            <w:tcBorders>
              <w:top w:val="single" w:sz="4" w:space="0" w:color="auto"/>
              <w:left w:val="single" w:sz="4" w:space="0" w:color="auto"/>
              <w:bottom w:val="single" w:sz="4" w:space="0" w:color="auto"/>
              <w:right w:val="single" w:sz="4" w:space="0" w:color="auto"/>
            </w:tcBorders>
          </w:tcPr>
          <w:p w14:paraId="5BFBA4A8" w14:textId="77777777" w:rsidR="00504499" w:rsidRPr="009A6E63" w:rsidRDefault="00504499" w:rsidP="00794C38">
            <w:pPr>
              <w:spacing w:after="0" w:line="240" w:lineRule="auto"/>
              <w:jc w:val="center"/>
              <w:rPr>
                <w:rFonts w:cs="Times New Roman"/>
                <w:szCs w:val="24"/>
              </w:rPr>
            </w:pPr>
            <w:r w:rsidRPr="009A6E63">
              <w:rPr>
                <w:rFonts w:cs="Times New Roman"/>
                <w:szCs w:val="24"/>
              </w:rPr>
              <w:t>9,48</w:t>
            </w:r>
          </w:p>
        </w:tc>
        <w:tc>
          <w:tcPr>
            <w:tcW w:w="1134" w:type="dxa"/>
            <w:tcBorders>
              <w:top w:val="single" w:sz="4" w:space="0" w:color="auto"/>
              <w:left w:val="single" w:sz="4" w:space="0" w:color="auto"/>
              <w:bottom w:val="single" w:sz="4" w:space="0" w:color="auto"/>
              <w:right w:val="single" w:sz="4" w:space="0" w:color="auto"/>
            </w:tcBorders>
          </w:tcPr>
          <w:p w14:paraId="5FE8AFD9" w14:textId="77777777" w:rsidR="00504499" w:rsidRPr="009A6E63" w:rsidRDefault="00504499" w:rsidP="00794C38">
            <w:pPr>
              <w:spacing w:after="0" w:line="240" w:lineRule="auto"/>
              <w:jc w:val="center"/>
              <w:rPr>
                <w:rFonts w:cs="Times New Roman"/>
                <w:szCs w:val="24"/>
              </w:rPr>
            </w:pPr>
            <w:r w:rsidRPr="009A6E63">
              <w:rPr>
                <w:rFonts w:cs="Times New Roman"/>
                <w:szCs w:val="24"/>
              </w:rPr>
              <w:t>8,95</w:t>
            </w:r>
          </w:p>
        </w:tc>
      </w:tr>
      <w:tr w:rsidR="009A6E63" w:rsidRPr="009A6E63" w14:paraId="46188C7B"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62319A59" w14:textId="77777777" w:rsidR="00504499" w:rsidRPr="009A6E63" w:rsidRDefault="00504499" w:rsidP="00794C38">
            <w:pPr>
              <w:rPr>
                <w:rFonts w:cs="Times New Roman"/>
                <w:szCs w:val="24"/>
              </w:rPr>
            </w:pPr>
            <w:r w:rsidRPr="009A6E63">
              <w:rPr>
                <w:rFonts w:cs="Times New Roman"/>
                <w:szCs w:val="24"/>
              </w:rPr>
              <w:t>4.</w:t>
            </w:r>
          </w:p>
        </w:tc>
        <w:tc>
          <w:tcPr>
            <w:tcW w:w="4997" w:type="dxa"/>
            <w:tcBorders>
              <w:top w:val="single" w:sz="4" w:space="0" w:color="auto"/>
              <w:left w:val="single" w:sz="4" w:space="0" w:color="auto"/>
              <w:bottom w:val="single" w:sz="4" w:space="0" w:color="auto"/>
              <w:right w:val="single" w:sz="4" w:space="0" w:color="auto"/>
            </w:tcBorders>
          </w:tcPr>
          <w:p w14:paraId="23FB32CF" w14:textId="71EDF776" w:rsidR="00504499" w:rsidRPr="009A6E63" w:rsidRDefault="00EB1074" w:rsidP="00794C38">
            <w:pPr>
              <w:spacing w:after="0" w:line="240" w:lineRule="auto"/>
              <w:rPr>
                <w:rFonts w:cs="Times New Roman"/>
                <w:szCs w:val="24"/>
              </w:rPr>
            </w:pPr>
            <w:r w:rsidRPr="009A6E63">
              <w:rPr>
                <w:rFonts w:cs="Times New Roman"/>
                <w:szCs w:val="24"/>
              </w:rPr>
              <w:t xml:space="preserve">Jurbarko </w:t>
            </w:r>
            <w:r w:rsidR="00504499" w:rsidRPr="009A6E63">
              <w:rPr>
                <w:rFonts w:cs="Times New Roman"/>
                <w:szCs w:val="24"/>
              </w:rPr>
              <w:t>Naujamiesčio progimnazija</w:t>
            </w:r>
          </w:p>
        </w:tc>
        <w:tc>
          <w:tcPr>
            <w:tcW w:w="1134" w:type="dxa"/>
            <w:tcBorders>
              <w:top w:val="single" w:sz="4" w:space="0" w:color="auto"/>
              <w:left w:val="single" w:sz="4" w:space="0" w:color="auto"/>
              <w:bottom w:val="single" w:sz="4" w:space="0" w:color="auto"/>
              <w:right w:val="single" w:sz="4" w:space="0" w:color="auto"/>
            </w:tcBorders>
          </w:tcPr>
          <w:p w14:paraId="76D8E6F1" w14:textId="77777777" w:rsidR="00504499" w:rsidRPr="009A6E63" w:rsidRDefault="00504499" w:rsidP="00794C38">
            <w:pPr>
              <w:spacing w:after="0" w:line="240" w:lineRule="auto"/>
              <w:jc w:val="center"/>
              <w:rPr>
                <w:rFonts w:cs="Times New Roman"/>
                <w:szCs w:val="24"/>
              </w:rPr>
            </w:pPr>
            <w:r w:rsidRPr="009A6E63">
              <w:rPr>
                <w:rFonts w:cs="Times New Roman"/>
                <w:szCs w:val="24"/>
              </w:rPr>
              <w:t>14,96</w:t>
            </w:r>
          </w:p>
        </w:tc>
        <w:tc>
          <w:tcPr>
            <w:tcW w:w="1134" w:type="dxa"/>
            <w:tcBorders>
              <w:top w:val="single" w:sz="4" w:space="0" w:color="auto"/>
              <w:left w:val="single" w:sz="4" w:space="0" w:color="auto"/>
              <w:bottom w:val="single" w:sz="4" w:space="0" w:color="auto"/>
              <w:right w:val="single" w:sz="4" w:space="0" w:color="auto"/>
            </w:tcBorders>
          </w:tcPr>
          <w:p w14:paraId="7A20B125" w14:textId="77777777" w:rsidR="00504499" w:rsidRPr="009A6E63" w:rsidRDefault="00504499" w:rsidP="00794C38">
            <w:pPr>
              <w:spacing w:after="0" w:line="240" w:lineRule="auto"/>
              <w:jc w:val="center"/>
              <w:rPr>
                <w:rFonts w:cs="Times New Roman"/>
                <w:szCs w:val="24"/>
              </w:rPr>
            </w:pPr>
            <w:r w:rsidRPr="009A6E63">
              <w:rPr>
                <w:rFonts w:cs="Times New Roman"/>
                <w:szCs w:val="24"/>
              </w:rPr>
              <w:t>15,51</w:t>
            </w:r>
          </w:p>
        </w:tc>
        <w:tc>
          <w:tcPr>
            <w:tcW w:w="1134" w:type="dxa"/>
            <w:tcBorders>
              <w:top w:val="single" w:sz="4" w:space="0" w:color="auto"/>
              <w:left w:val="single" w:sz="4" w:space="0" w:color="auto"/>
              <w:bottom w:val="single" w:sz="4" w:space="0" w:color="auto"/>
              <w:right w:val="single" w:sz="4" w:space="0" w:color="auto"/>
            </w:tcBorders>
          </w:tcPr>
          <w:p w14:paraId="5338D38C" w14:textId="77777777" w:rsidR="00504499" w:rsidRPr="009A6E63" w:rsidRDefault="00504499" w:rsidP="00794C38">
            <w:pPr>
              <w:spacing w:after="0" w:line="240" w:lineRule="auto"/>
              <w:jc w:val="center"/>
              <w:rPr>
                <w:rFonts w:cs="Times New Roman"/>
                <w:szCs w:val="24"/>
              </w:rPr>
            </w:pPr>
            <w:r w:rsidRPr="009A6E63">
              <w:rPr>
                <w:rFonts w:cs="Times New Roman"/>
                <w:szCs w:val="24"/>
              </w:rPr>
              <w:t>15,33</w:t>
            </w:r>
          </w:p>
        </w:tc>
      </w:tr>
      <w:tr w:rsidR="009A6E63" w:rsidRPr="009A6E63" w14:paraId="02DFAF54"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36D236BB" w14:textId="77777777" w:rsidR="00504499" w:rsidRPr="009A6E63" w:rsidRDefault="00504499" w:rsidP="00794C38">
            <w:pPr>
              <w:rPr>
                <w:rFonts w:cs="Times New Roman"/>
                <w:szCs w:val="24"/>
              </w:rPr>
            </w:pPr>
            <w:r w:rsidRPr="009A6E63">
              <w:rPr>
                <w:rFonts w:cs="Times New Roman"/>
                <w:szCs w:val="24"/>
              </w:rPr>
              <w:lastRenderedPageBreak/>
              <w:t>5.</w:t>
            </w:r>
          </w:p>
        </w:tc>
        <w:tc>
          <w:tcPr>
            <w:tcW w:w="4997" w:type="dxa"/>
            <w:tcBorders>
              <w:top w:val="single" w:sz="4" w:space="0" w:color="auto"/>
              <w:left w:val="single" w:sz="4" w:space="0" w:color="auto"/>
              <w:bottom w:val="single" w:sz="4" w:space="0" w:color="auto"/>
              <w:right w:val="single" w:sz="4" w:space="0" w:color="auto"/>
            </w:tcBorders>
          </w:tcPr>
          <w:p w14:paraId="398A7AED" w14:textId="22CCDE5D" w:rsidR="00504499" w:rsidRPr="009A6E63" w:rsidRDefault="00EB1074" w:rsidP="00794C38">
            <w:pPr>
              <w:spacing w:after="0" w:line="240" w:lineRule="auto"/>
              <w:rPr>
                <w:rFonts w:cs="Times New Roman"/>
                <w:szCs w:val="24"/>
              </w:rPr>
            </w:pPr>
            <w:r w:rsidRPr="009A6E63">
              <w:rPr>
                <w:rFonts w:cs="Times New Roman"/>
                <w:szCs w:val="24"/>
              </w:rPr>
              <w:t xml:space="preserve">Jurbarko </w:t>
            </w:r>
            <w:r w:rsidR="00504499" w:rsidRPr="009A6E63">
              <w:rPr>
                <w:rFonts w:cs="Times New Roman"/>
                <w:szCs w:val="24"/>
              </w:rPr>
              <w:t>Vytauto Didžiojo progimnazija</w:t>
            </w:r>
          </w:p>
        </w:tc>
        <w:tc>
          <w:tcPr>
            <w:tcW w:w="1134" w:type="dxa"/>
            <w:tcBorders>
              <w:top w:val="single" w:sz="4" w:space="0" w:color="auto"/>
              <w:left w:val="single" w:sz="4" w:space="0" w:color="auto"/>
              <w:bottom w:val="single" w:sz="4" w:space="0" w:color="auto"/>
              <w:right w:val="single" w:sz="4" w:space="0" w:color="auto"/>
            </w:tcBorders>
          </w:tcPr>
          <w:p w14:paraId="109AAB85" w14:textId="77777777" w:rsidR="00504499" w:rsidRPr="009A6E63" w:rsidRDefault="00504499" w:rsidP="00794C38">
            <w:pPr>
              <w:spacing w:after="0" w:line="240" w:lineRule="auto"/>
              <w:jc w:val="center"/>
              <w:rPr>
                <w:rFonts w:cs="Times New Roman"/>
                <w:szCs w:val="24"/>
              </w:rPr>
            </w:pPr>
            <w:r w:rsidRPr="009A6E63">
              <w:rPr>
                <w:rFonts w:cs="Times New Roman"/>
                <w:szCs w:val="24"/>
              </w:rPr>
              <w:t>15,23</w:t>
            </w:r>
          </w:p>
        </w:tc>
        <w:tc>
          <w:tcPr>
            <w:tcW w:w="1134" w:type="dxa"/>
            <w:tcBorders>
              <w:top w:val="single" w:sz="4" w:space="0" w:color="auto"/>
              <w:left w:val="single" w:sz="4" w:space="0" w:color="auto"/>
              <w:bottom w:val="single" w:sz="4" w:space="0" w:color="auto"/>
              <w:right w:val="single" w:sz="4" w:space="0" w:color="auto"/>
            </w:tcBorders>
          </w:tcPr>
          <w:p w14:paraId="18B2C37E" w14:textId="77777777" w:rsidR="00504499" w:rsidRPr="009A6E63" w:rsidRDefault="00504499" w:rsidP="00794C38">
            <w:pPr>
              <w:spacing w:after="0" w:line="240" w:lineRule="auto"/>
              <w:jc w:val="center"/>
              <w:rPr>
                <w:rFonts w:cs="Times New Roman"/>
                <w:szCs w:val="24"/>
              </w:rPr>
            </w:pPr>
            <w:r w:rsidRPr="009A6E63">
              <w:rPr>
                <w:rFonts w:cs="Times New Roman"/>
                <w:szCs w:val="24"/>
              </w:rPr>
              <w:t>13,54</w:t>
            </w:r>
          </w:p>
        </w:tc>
        <w:tc>
          <w:tcPr>
            <w:tcW w:w="1134" w:type="dxa"/>
            <w:tcBorders>
              <w:top w:val="single" w:sz="4" w:space="0" w:color="auto"/>
              <w:left w:val="single" w:sz="4" w:space="0" w:color="auto"/>
              <w:bottom w:val="single" w:sz="4" w:space="0" w:color="auto"/>
              <w:right w:val="single" w:sz="4" w:space="0" w:color="auto"/>
            </w:tcBorders>
          </w:tcPr>
          <w:p w14:paraId="1D0278C4" w14:textId="77777777" w:rsidR="00504499" w:rsidRPr="009A6E63" w:rsidRDefault="00504499" w:rsidP="00794C38">
            <w:pPr>
              <w:spacing w:after="0" w:line="240" w:lineRule="auto"/>
              <w:jc w:val="center"/>
              <w:rPr>
                <w:rFonts w:cs="Times New Roman"/>
                <w:szCs w:val="24"/>
              </w:rPr>
            </w:pPr>
            <w:r w:rsidRPr="009A6E63">
              <w:rPr>
                <w:rFonts w:cs="Times New Roman"/>
                <w:szCs w:val="24"/>
              </w:rPr>
              <w:t>12,53</w:t>
            </w:r>
          </w:p>
        </w:tc>
      </w:tr>
      <w:tr w:rsidR="009A6E63" w:rsidRPr="009A6E63" w14:paraId="4648CB10"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5A55DEDD" w14:textId="77777777" w:rsidR="00504499" w:rsidRPr="009A6E63" w:rsidRDefault="00504499" w:rsidP="00794C38">
            <w:pPr>
              <w:rPr>
                <w:rFonts w:cs="Times New Roman"/>
                <w:szCs w:val="24"/>
              </w:rPr>
            </w:pPr>
            <w:r w:rsidRPr="009A6E63">
              <w:rPr>
                <w:rFonts w:cs="Times New Roman"/>
                <w:szCs w:val="24"/>
              </w:rPr>
              <w:t>6.</w:t>
            </w:r>
          </w:p>
        </w:tc>
        <w:tc>
          <w:tcPr>
            <w:tcW w:w="4997" w:type="dxa"/>
            <w:tcBorders>
              <w:top w:val="single" w:sz="4" w:space="0" w:color="auto"/>
              <w:left w:val="single" w:sz="4" w:space="0" w:color="auto"/>
              <w:bottom w:val="single" w:sz="4" w:space="0" w:color="auto"/>
              <w:right w:val="single" w:sz="4" w:space="0" w:color="auto"/>
            </w:tcBorders>
            <w:hideMark/>
          </w:tcPr>
          <w:p w14:paraId="2B53AAB7" w14:textId="6BAF4B10"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Klausučių Stasio Santvaro pagrindinė mokykla</w:t>
            </w:r>
          </w:p>
        </w:tc>
        <w:tc>
          <w:tcPr>
            <w:tcW w:w="1134" w:type="dxa"/>
            <w:tcBorders>
              <w:top w:val="single" w:sz="4" w:space="0" w:color="auto"/>
              <w:left w:val="single" w:sz="4" w:space="0" w:color="auto"/>
              <w:bottom w:val="single" w:sz="4" w:space="0" w:color="auto"/>
              <w:right w:val="single" w:sz="4" w:space="0" w:color="auto"/>
            </w:tcBorders>
          </w:tcPr>
          <w:p w14:paraId="43C90493" w14:textId="77777777" w:rsidR="00504499" w:rsidRPr="009A6E63" w:rsidRDefault="00504499" w:rsidP="00794C38">
            <w:pPr>
              <w:spacing w:after="0" w:line="240" w:lineRule="auto"/>
              <w:jc w:val="center"/>
              <w:rPr>
                <w:rFonts w:cs="Times New Roman"/>
                <w:szCs w:val="24"/>
              </w:rPr>
            </w:pPr>
            <w:r w:rsidRPr="009A6E63">
              <w:rPr>
                <w:rFonts w:cs="Times New Roman"/>
                <w:szCs w:val="24"/>
              </w:rPr>
              <w:t>9,11</w:t>
            </w:r>
          </w:p>
        </w:tc>
        <w:tc>
          <w:tcPr>
            <w:tcW w:w="1134" w:type="dxa"/>
            <w:tcBorders>
              <w:top w:val="single" w:sz="4" w:space="0" w:color="auto"/>
              <w:left w:val="single" w:sz="4" w:space="0" w:color="auto"/>
              <w:bottom w:val="single" w:sz="4" w:space="0" w:color="auto"/>
              <w:right w:val="single" w:sz="4" w:space="0" w:color="auto"/>
            </w:tcBorders>
          </w:tcPr>
          <w:p w14:paraId="11C149EE" w14:textId="77777777" w:rsidR="00504499" w:rsidRPr="009A6E63" w:rsidRDefault="00504499" w:rsidP="00794C38">
            <w:pPr>
              <w:spacing w:after="0" w:line="240" w:lineRule="auto"/>
              <w:jc w:val="center"/>
              <w:rPr>
                <w:rFonts w:cs="Times New Roman"/>
                <w:szCs w:val="24"/>
              </w:rPr>
            </w:pPr>
            <w:r w:rsidRPr="009A6E63">
              <w:rPr>
                <w:rFonts w:cs="Times New Roman"/>
                <w:szCs w:val="24"/>
              </w:rPr>
              <w:t>8,41</w:t>
            </w:r>
          </w:p>
        </w:tc>
        <w:tc>
          <w:tcPr>
            <w:tcW w:w="1134" w:type="dxa"/>
            <w:tcBorders>
              <w:top w:val="single" w:sz="4" w:space="0" w:color="auto"/>
              <w:left w:val="single" w:sz="4" w:space="0" w:color="auto"/>
              <w:bottom w:val="single" w:sz="4" w:space="0" w:color="auto"/>
              <w:right w:val="single" w:sz="4" w:space="0" w:color="auto"/>
            </w:tcBorders>
          </w:tcPr>
          <w:p w14:paraId="3F3DF0B9" w14:textId="77777777" w:rsidR="00504499" w:rsidRPr="009A6E63" w:rsidRDefault="00504499" w:rsidP="00794C38">
            <w:pPr>
              <w:spacing w:after="0" w:line="240" w:lineRule="auto"/>
              <w:jc w:val="center"/>
              <w:rPr>
                <w:rFonts w:cs="Times New Roman"/>
                <w:szCs w:val="24"/>
              </w:rPr>
            </w:pPr>
            <w:r w:rsidRPr="009A6E63">
              <w:rPr>
                <w:rFonts w:cs="Times New Roman"/>
                <w:szCs w:val="24"/>
              </w:rPr>
              <w:t>7,61</w:t>
            </w:r>
          </w:p>
        </w:tc>
      </w:tr>
      <w:tr w:rsidR="009A6E63" w:rsidRPr="009A6E63" w14:paraId="7E5024F1"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71A30731" w14:textId="77777777" w:rsidR="00504499" w:rsidRPr="009A6E63" w:rsidRDefault="00504499" w:rsidP="00794C38">
            <w:pPr>
              <w:rPr>
                <w:rFonts w:cs="Times New Roman"/>
                <w:szCs w:val="24"/>
              </w:rPr>
            </w:pPr>
            <w:r w:rsidRPr="009A6E63">
              <w:rPr>
                <w:rFonts w:cs="Times New Roman"/>
                <w:szCs w:val="24"/>
              </w:rPr>
              <w:t>7.</w:t>
            </w:r>
          </w:p>
        </w:tc>
        <w:tc>
          <w:tcPr>
            <w:tcW w:w="4997" w:type="dxa"/>
            <w:tcBorders>
              <w:top w:val="single" w:sz="4" w:space="0" w:color="auto"/>
              <w:left w:val="single" w:sz="4" w:space="0" w:color="auto"/>
              <w:bottom w:val="single" w:sz="4" w:space="0" w:color="auto"/>
              <w:right w:val="single" w:sz="4" w:space="0" w:color="auto"/>
            </w:tcBorders>
            <w:hideMark/>
          </w:tcPr>
          <w:p w14:paraId="1657CF99" w14:textId="4CAD7F61"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Seredžiaus Stasio Šimkaus  mokykla-daugiafunkcis centras</w:t>
            </w:r>
          </w:p>
        </w:tc>
        <w:tc>
          <w:tcPr>
            <w:tcW w:w="1134" w:type="dxa"/>
            <w:tcBorders>
              <w:top w:val="single" w:sz="4" w:space="0" w:color="auto"/>
              <w:left w:val="single" w:sz="4" w:space="0" w:color="auto"/>
              <w:bottom w:val="single" w:sz="4" w:space="0" w:color="auto"/>
              <w:right w:val="single" w:sz="4" w:space="0" w:color="auto"/>
            </w:tcBorders>
          </w:tcPr>
          <w:p w14:paraId="41C3F088" w14:textId="77777777" w:rsidR="00504499" w:rsidRPr="009A6E63" w:rsidRDefault="00504499" w:rsidP="00794C38">
            <w:pPr>
              <w:spacing w:after="0" w:line="240" w:lineRule="auto"/>
              <w:jc w:val="center"/>
              <w:rPr>
                <w:rFonts w:cs="Times New Roman"/>
                <w:szCs w:val="24"/>
              </w:rPr>
            </w:pPr>
            <w:r w:rsidRPr="009A6E63">
              <w:rPr>
                <w:rFonts w:cs="Times New Roman"/>
                <w:szCs w:val="24"/>
              </w:rPr>
              <w:t>8,03</w:t>
            </w:r>
          </w:p>
        </w:tc>
        <w:tc>
          <w:tcPr>
            <w:tcW w:w="1134" w:type="dxa"/>
            <w:tcBorders>
              <w:top w:val="single" w:sz="4" w:space="0" w:color="auto"/>
              <w:left w:val="single" w:sz="4" w:space="0" w:color="auto"/>
              <w:bottom w:val="single" w:sz="4" w:space="0" w:color="auto"/>
              <w:right w:val="single" w:sz="4" w:space="0" w:color="auto"/>
            </w:tcBorders>
          </w:tcPr>
          <w:p w14:paraId="14EF63FB" w14:textId="77777777" w:rsidR="00504499" w:rsidRPr="009A6E63" w:rsidRDefault="00504499" w:rsidP="00794C38">
            <w:pPr>
              <w:spacing w:after="0" w:line="240" w:lineRule="auto"/>
              <w:jc w:val="center"/>
              <w:rPr>
                <w:rFonts w:cs="Times New Roman"/>
                <w:szCs w:val="24"/>
              </w:rPr>
            </w:pPr>
            <w:r w:rsidRPr="009A6E63">
              <w:rPr>
                <w:rFonts w:cs="Times New Roman"/>
                <w:szCs w:val="24"/>
              </w:rPr>
              <w:t>7,41</w:t>
            </w:r>
          </w:p>
        </w:tc>
        <w:tc>
          <w:tcPr>
            <w:tcW w:w="1134" w:type="dxa"/>
            <w:tcBorders>
              <w:top w:val="single" w:sz="4" w:space="0" w:color="auto"/>
              <w:left w:val="single" w:sz="4" w:space="0" w:color="auto"/>
              <w:bottom w:val="single" w:sz="4" w:space="0" w:color="auto"/>
              <w:right w:val="single" w:sz="4" w:space="0" w:color="auto"/>
            </w:tcBorders>
          </w:tcPr>
          <w:p w14:paraId="3EDB4E1B" w14:textId="77777777" w:rsidR="00504499" w:rsidRPr="009A6E63" w:rsidRDefault="00504499" w:rsidP="00794C38">
            <w:pPr>
              <w:spacing w:after="0" w:line="240" w:lineRule="auto"/>
              <w:jc w:val="center"/>
              <w:rPr>
                <w:rFonts w:cs="Times New Roman"/>
                <w:szCs w:val="24"/>
              </w:rPr>
            </w:pPr>
            <w:r w:rsidRPr="009A6E63">
              <w:rPr>
                <w:rFonts w:cs="Times New Roman"/>
                <w:szCs w:val="24"/>
              </w:rPr>
              <w:t>6,73</w:t>
            </w:r>
          </w:p>
        </w:tc>
      </w:tr>
      <w:tr w:rsidR="009A6E63" w:rsidRPr="009A6E63" w14:paraId="2CFBF7F5"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63A62829" w14:textId="77777777" w:rsidR="00504499" w:rsidRPr="009A6E63" w:rsidRDefault="00504499" w:rsidP="00794C38">
            <w:pPr>
              <w:rPr>
                <w:rFonts w:cs="Times New Roman"/>
                <w:szCs w:val="24"/>
              </w:rPr>
            </w:pPr>
            <w:r w:rsidRPr="009A6E63">
              <w:rPr>
                <w:rFonts w:cs="Times New Roman"/>
                <w:szCs w:val="24"/>
              </w:rPr>
              <w:t>8.</w:t>
            </w:r>
          </w:p>
        </w:tc>
        <w:tc>
          <w:tcPr>
            <w:tcW w:w="4997" w:type="dxa"/>
            <w:tcBorders>
              <w:top w:val="single" w:sz="4" w:space="0" w:color="auto"/>
              <w:left w:val="single" w:sz="4" w:space="0" w:color="auto"/>
              <w:bottom w:val="single" w:sz="4" w:space="0" w:color="auto"/>
              <w:right w:val="single" w:sz="4" w:space="0" w:color="auto"/>
            </w:tcBorders>
            <w:hideMark/>
          </w:tcPr>
          <w:p w14:paraId="785F9B69" w14:textId="5E7E1267"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Skirsnemunės Jurgio Baltrušaičio pagrindinė mokykla</w:t>
            </w:r>
          </w:p>
        </w:tc>
        <w:tc>
          <w:tcPr>
            <w:tcW w:w="1134" w:type="dxa"/>
            <w:tcBorders>
              <w:top w:val="single" w:sz="4" w:space="0" w:color="auto"/>
              <w:left w:val="single" w:sz="4" w:space="0" w:color="auto"/>
              <w:bottom w:val="single" w:sz="4" w:space="0" w:color="auto"/>
              <w:right w:val="single" w:sz="4" w:space="0" w:color="auto"/>
            </w:tcBorders>
          </w:tcPr>
          <w:p w14:paraId="06DA0847" w14:textId="77777777" w:rsidR="00504499" w:rsidRPr="009A6E63" w:rsidRDefault="00504499" w:rsidP="00794C38">
            <w:pPr>
              <w:spacing w:after="0" w:line="240" w:lineRule="auto"/>
              <w:jc w:val="center"/>
              <w:rPr>
                <w:rFonts w:cs="Times New Roman"/>
                <w:szCs w:val="24"/>
              </w:rPr>
            </w:pPr>
            <w:r w:rsidRPr="009A6E63">
              <w:rPr>
                <w:rFonts w:cs="Times New Roman"/>
                <w:szCs w:val="24"/>
              </w:rPr>
              <w:t>10,64</w:t>
            </w:r>
          </w:p>
        </w:tc>
        <w:tc>
          <w:tcPr>
            <w:tcW w:w="1134" w:type="dxa"/>
            <w:tcBorders>
              <w:top w:val="single" w:sz="4" w:space="0" w:color="auto"/>
              <w:left w:val="single" w:sz="4" w:space="0" w:color="auto"/>
              <w:bottom w:val="single" w:sz="4" w:space="0" w:color="auto"/>
              <w:right w:val="single" w:sz="4" w:space="0" w:color="auto"/>
            </w:tcBorders>
          </w:tcPr>
          <w:p w14:paraId="757C4C74" w14:textId="77777777" w:rsidR="00504499" w:rsidRPr="009A6E63" w:rsidRDefault="00504499" w:rsidP="00794C38">
            <w:pPr>
              <w:spacing w:after="0" w:line="240" w:lineRule="auto"/>
              <w:jc w:val="center"/>
              <w:rPr>
                <w:rFonts w:cs="Times New Roman"/>
                <w:szCs w:val="24"/>
              </w:rPr>
            </w:pPr>
            <w:r w:rsidRPr="009A6E63">
              <w:rPr>
                <w:rFonts w:cs="Times New Roman"/>
                <w:szCs w:val="24"/>
              </w:rPr>
              <w:t>10,83</w:t>
            </w:r>
          </w:p>
        </w:tc>
        <w:tc>
          <w:tcPr>
            <w:tcW w:w="1134" w:type="dxa"/>
            <w:tcBorders>
              <w:top w:val="single" w:sz="4" w:space="0" w:color="auto"/>
              <w:left w:val="single" w:sz="4" w:space="0" w:color="auto"/>
              <w:bottom w:val="single" w:sz="4" w:space="0" w:color="auto"/>
              <w:right w:val="single" w:sz="4" w:space="0" w:color="auto"/>
            </w:tcBorders>
          </w:tcPr>
          <w:p w14:paraId="3C8DF4FA" w14:textId="77777777" w:rsidR="00504499" w:rsidRPr="009A6E63" w:rsidRDefault="00504499" w:rsidP="00794C38">
            <w:pPr>
              <w:spacing w:after="0" w:line="240" w:lineRule="auto"/>
              <w:jc w:val="center"/>
              <w:rPr>
                <w:rFonts w:cs="Times New Roman"/>
                <w:szCs w:val="24"/>
              </w:rPr>
            </w:pPr>
            <w:r w:rsidRPr="009A6E63">
              <w:rPr>
                <w:rFonts w:cs="Times New Roman"/>
                <w:szCs w:val="24"/>
              </w:rPr>
              <w:t>11,11</w:t>
            </w:r>
          </w:p>
        </w:tc>
      </w:tr>
      <w:tr w:rsidR="009A6E63" w:rsidRPr="009A6E63" w14:paraId="3695438C"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59644360" w14:textId="77777777" w:rsidR="00504499" w:rsidRPr="009A6E63" w:rsidRDefault="00504499" w:rsidP="00794C38">
            <w:pPr>
              <w:rPr>
                <w:rFonts w:cs="Times New Roman"/>
                <w:szCs w:val="24"/>
              </w:rPr>
            </w:pPr>
            <w:r w:rsidRPr="009A6E63">
              <w:rPr>
                <w:rFonts w:cs="Times New Roman"/>
                <w:szCs w:val="24"/>
              </w:rPr>
              <w:t>9.</w:t>
            </w:r>
          </w:p>
        </w:tc>
        <w:tc>
          <w:tcPr>
            <w:tcW w:w="4997" w:type="dxa"/>
            <w:tcBorders>
              <w:top w:val="single" w:sz="4" w:space="0" w:color="auto"/>
              <w:left w:val="single" w:sz="4" w:space="0" w:color="auto"/>
              <w:bottom w:val="single" w:sz="4" w:space="0" w:color="auto"/>
              <w:right w:val="single" w:sz="4" w:space="0" w:color="auto"/>
            </w:tcBorders>
            <w:hideMark/>
          </w:tcPr>
          <w:p w14:paraId="76799DC0" w14:textId="239BA586"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Smalininkų Lidijos Meškaitytės pagrindinė mokykla</w:t>
            </w:r>
          </w:p>
        </w:tc>
        <w:tc>
          <w:tcPr>
            <w:tcW w:w="1134" w:type="dxa"/>
            <w:tcBorders>
              <w:top w:val="single" w:sz="4" w:space="0" w:color="auto"/>
              <w:left w:val="single" w:sz="4" w:space="0" w:color="auto"/>
              <w:bottom w:val="single" w:sz="4" w:space="0" w:color="auto"/>
              <w:right w:val="single" w:sz="4" w:space="0" w:color="auto"/>
            </w:tcBorders>
          </w:tcPr>
          <w:p w14:paraId="32A5D3D3" w14:textId="77777777" w:rsidR="00504499" w:rsidRPr="009A6E63" w:rsidRDefault="00504499" w:rsidP="00794C38">
            <w:pPr>
              <w:spacing w:after="0" w:line="240" w:lineRule="auto"/>
              <w:jc w:val="center"/>
              <w:rPr>
                <w:rFonts w:cs="Times New Roman"/>
                <w:szCs w:val="24"/>
              </w:rPr>
            </w:pPr>
            <w:r w:rsidRPr="009A6E63">
              <w:rPr>
                <w:rFonts w:cs="Times New Roman"/>
                <w:szCs w:val="24"/>
              </w:rPr>
              <w:t>7,35</w:t>
            </w:r>
          </w:p>
        </w:tc>
        <w:tc>
          <w:tcPr>
            <w:tcW w:w="1134" w:type="dxa"/>
            <w:tcBorders>
              <w:top w:val="single" w:sz="4" w:space="0" w:color="auto"/>
              <w:left w:val="single" w:sz="4" w:space="0" w:color="auto"/>
              <w:bottom w:val="single" w:sz="4" w:space="0" w:color="auto"/>
              <w:right w:val="single" w:sz="4" w:space="0" w:color="auto"/>
            </w:tcBorders>
          </w:tcPr>
          <w:p w14:paraId="1EBC0FE9" w14:textId="77777777" w:rsidR="00504499" w:rsidRPr="009A6E63" w:rsidRDefault="00504499" w:rsidP="00794C38">
            <w:pPr>
              <w:spacing w:after="0" w:line="240" w:lineRule="auto"/>
              <w:jc w:val="center"/>
              <w:rPr>
                <w:rFonts w:cs="Times New Roman"/>
                <w:szCs w:val="24"/>
              </w:rPr>
            </w:pPr>
            <w:r w:rsidRPr="009A6E63">
              <w:rPr>
                <w:rFonts w:cs="Times New Roman"/>
                <w:szCs w:val="24"/>
              </w:rPr>
              <w:t>8,68</w:t>
            </w:r>
          </w:p>
        </w:tc>
        <w:tc>
          <w:tcPr>
            <w:tcW w:w="1134" w:type="dxa"/>
            <w:tcBorders>
              <w:top w:val="single" w:sz="4" w:space="0" w:color="auto"/>
              <w:left w:val="single" w:sz="4" w:space="0" w:color="auto"/>
              <w:bottom w:val="single" w:sz="4" w:space="0" w:color="auto"/>
              <w:right w:val="single" w:sz="4" w:space="0" w:color="auto"/>
            </w:tcBorders>
          </w:tcPr>
          <w:p w14:paraId="2FBB1159" w14:textId="77777777" w:rsidR="00504499" w:rsidRPr="009A6E63" w:rsidRDefault="00504499" w:rsidP="00794C38">
            <w:pPr>
              <w:spacing w:after="0" w:line="240" w:lineRule="auto"/>
              <w:jc w:val="center"/>
              <w:rPr>
                <w:rFonts w:cs="Times New Roman"/>
                <w:szCs w:val="24"/>
              </w:rPr>
            </w:pPr>
            <w:r w:rsidRPr="009A6E63">
              <w:rPr>
                <w:rFonts w:cs="Times New Roman"/>
                <w:szCs w:val="24"/>
              </w:rPr>
              <w:t>7,37</w:t>
            </w:r>
          </w:p>
        </w:tc>
      </w:tr>
      <w:tr w:rsidR="009A6E63" w:rsidRPr="009A6E63" w14:paraId="66402CB7"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174D1EE3" w14:textId="77777777" w:rsidR="00504499" w:rsidRPr="009A6E63" w:rsidRDefault="00504499" w:rsidP="00794C38">
            <w:pPr>
              <w:rPr>
                <w:rFonts w:cs="Times New Roman"/>
                <w:szCs w:val="24"/>
              </w:rPr>
            </w:pPr>
            <w:r w:rsidRPr="009A6E63">
              <w:rPr>
                <w:rFonts w:cs="Times New Roman"/>
                <w:szCs w:val="24"/>
              </w:rPr>
              <w:t>10.</w:t>
            </w:r>
          </w:p>
        </w:tc>
        <w:tc>
          <w:tcPr>
            <w:tcW w:w="4997" w:type="dxa"/>
            <w:tcBorders>
              <w:top w:val="single" w:sz="4" w:space="0" w:color="auto"/>
              <w:left w:val="single" w:sz="4" w:space="0" w:color="auto"/>
              <w:bottom w:val="single" w:sz="4" w:space="0" w:color="auto"/>
              <w:right w:val="single" w:sz="4" w:space="0" w:color="auto"/>
            </w:tcBorders>
            <w:hideMark/>
          </w:tcPr>
          <w:p w14:paraId="04A6B9D1" w14:textId="5A2E516D"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Šimkaičių Jono Žemaičio  pagrindinė mokykla</w:t>
            </w:r>
          </w:p>
        </w:tc>
        <w:tc>
          <w:tcPr>
            <w:tcW w:w="1134" w:type="dxa"/>
            <w:tcBorders>
              <w:top w:val="single" w:sz="4" w:space="0" w:color="auto"/>
              <w:left w:val="single" w:sz="4" w:space="0" w:color="auto"/>
              <w:bottom w:val="single" w:sz="4" w:space="0" w:color="auto"/>
              <w:right w:val="single" w:sz="4" w:space="0" w:color="auto"/>
            </w:tcBorders>
          </w:tcPr>
          <w:p w14:paraId="0B33481E" w14:textId="77777777" w:rsidR="00504499" w:rsidRPr="009A6E63" w:rsidRDefault="00504499" w:rsidP="00794C38">
            <w:pPr>
              <w:spacing w:after="0" w:line="240" w:lineRule="auto"/>
              <w:jc w:val="center"/>
              <w:rPr>
                <w:rFonts w:cs="Times New Roman"/>
                <w:szCs w:val="24"/>
              </w:rPr>
            </w:pPr>
            <w:r w:rsidRPr="009A6E63">
              <w:rPr>
                <w:rFonts w:cs="Times New Roman"/>
                <w:szCs w:val="24"/>
              </w:rPr>
              <w:t>7,51</w:t>
            </w:r>
          </w:p>
        </w:tc>
        <w:tc>
          <w:tcPr>
            <w:tcW w:w="1134" w:type="dxa"/>
            <w:tcBorders>
              <w:top w:val="single" w:sz="4" w:space="0" w:color="auto"/>
              <w:left w:val="single" w:sz="4" w:space="0" w:color="auto"/>
              <w:bottom w:val="single" w:sz="4" w:space="0" w:color="auto"/>
              <w:right w:val="single" w:sz="4" w:space="0" w:color="auto"/>
            </w:tcBorders>
          </w:tcPr>
          <w:p w14:paraId="49625B6C" w14:textId="77777777" w:rsidR="00504499" w:rsidRPr="009A6E63" w:rsidRDefault="00504499" w:rsidP="00794C38">
            <w:pPr>
              <w:spacing w:after="0" w:line="240" w:lineRule="auto"/>
              <w:jc w:val="center"/>
              <w:rPr>
                <w:rFonts w:cs="Times New Roman"/>
                <w:szCs w:val="24"/>
              </w:rPr>
            </w:pPr>
            <w:r w:rsidRPr="009A6E63">
              <w:rPr>
                <w:rFonts w:cs="Times New Roman"/>
                <w:szCs w:val="24"/>
              </w:rPr>
              <w:t>6,89</w:t>
            </w:r>
          </w:p>
        </w:tc>
        <w:tc>
          <w:tcPr>
            <w:tcW w:w="1134" w:type="dxa"/>
            <w:tcBorders>
              <w:top w:val="single" w:sz="4" w:space="0" w:color="auto"/>
              <w:left w:val="single" w:sz="4" w:space="0" w:color="auto"/>
              <w:bottom w:val="single" w:sz="4" w:space="0" w:color="auto"/>
              <w:right w:val="single" w:sz="4" w:space="0" w:color="auto"/>
            </w:tcBorders>
          </w:tcPr>
          <w:p w14:paraId="5D5A24BC" w14:textId="77777777" w:rsidR="00504499" w:rsidRPr="009A6E63" w:rsidRDefault="00504499" w:rsidP="00794C38">
            <w:pPr>
              <w:spacing w:after="0" w:line="240" w:lineRule="auto"/>
              <w:jc w:val="center"/>
              <w:rPr>
                <w:rFonts w:cs="Times New Roman"/>
                <w:szCs w:val="24"/>
              </w:rPr>
            </w:pPr>
            <w:r w:rsidRPr="009A6E63">
              <w:rPr>
                <w:rFonts w:cs="Times New Roman"/>
                <w:szCs w:val="24"/>
              </w:rPr>
              <w:t>7,31</w:t>
            </w:r>
          </w:p>
        </w:tc>
      </w:tr>
      <w:tr w:rsidR="009A6E63" w:rsidRPr="009A6E63" w14:paraId="719B2C1E" w14:textId="77777777" w:rsidTr="00794C38">
        <w:trPr>
          <w:trHeight w:val="483"/>
        </w:trPr>
        <w:tc>
          <w:tcPr>
            <w:tcW w:w="560" w:type="dxa"/>
            <w:tcBorders>
              <w:top w:val="single" w:sz="4" w:space="0" w:color="auto"/>
              <w:left w:val="single" w:sz="4" w:space="0" w:color="auto"/>
              <w:bottom w:val="single" w:sz="4" w:space="0" w:color="auto"/>
              <w:right w:val="single" w:sz="4" w:space="0" w:color="auto"/>
            </w:tcBorders>
            <w:hideMark/>
          </w:tcPr>
          <w:p w14:paraId="47006250" w14:textId="77777777" w:rsidR="00504499" w:rsidRPr="009A6E63" w:rsidRDefault="00504499" w:rsidP="00794C38">
            <w:pPr>
              <w:rPr>
                <w:rFonts w:cs="Times New Roman"/>
                <w:szCs w:val="24"/>
              </w:rPr>
            </w:pPr>
            <w:r w:rsidRPr="009A6E63">
              <w:rPr>
                <w:rFonts w:cs="Times New Roman"/>
                <w:szCs w:val="24"/>
              </w:rPr>
              <w:t>11.</w:t>
            </w:r>
          </w:p>
        </w:tc>
        <w:tc>
          <w:tcPr>
            <w:tcW w:w="4997" w:type="dxa"/>
            <w:tcBorders>
              <w:top w:val="single" w:sz="4" w:space="0" w:color="auto"/>
              <w:left w:val="single" w:sz="4" w:space="0" w:color="auto"/>
              <w:bottom w:val="single" w:sz="4" w:space="0" w:color="auto"/>
              <w:right w:val="single" w:sz="4" w:space="0" w:color="auto"/>
            </w:tcBorders>
            <w:hideMark/>
          </w:tcPr>
          <w:p w14:paraId="74C87E3C" w14:textId="4E0872A5"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Viešvilės pagrindinė mokykla</w:t>
            </w:r>
          </w:p>
        </w:tc>
        <w:tc>
          <w:tcPr>
            <w:tcW w:w="1134" w:type="dxa"/>
            <w:tcBorders>
              <w:top w:val="single" w:sz="4" w:space="0" w:color="auto"/>
              <w:left w:val="single" w:sz="4" w:space="0" w:color="auto"/>
              <w:bottom w:val="single" w:sz="4" w:space="0" w:color="auto"/>
              <w:right w:val="single" w:sz="4" w:space="0" w:color="auto"/>
            </w:tcBorders>
          </w:tcPr>
          <w:p w14:paraId="4A9FC892" w14:textId="77777777" w:rsidR="00504499" w:rsidRPr="009A6E63" w:rsidRDefault="00504499" w:rsidP="00794C38">
            <w:pPr>
              <w:spacing w:after="0" w:line="240" w:lineRule="auto"/>
              <w:jc w:val="center"/>
              <w:rPr>
                <w:rFonts w:cs="Times New Roman"/>
                <w:szCs w:val="24"/>
              </w:rPr>
            </w:pPr>
            <w:r w:rsidRPr="009A6E63">
              <w:rPr>
                <w:rFonts w:cs="Times New Roman"/>
                <w:szCs w:val="24"/>
              </w:rPr>
              <w:t>7,57</w:t>
            </w:r>
          </w:p>
        </w:tc>
        <w:tc>
          <w:tcPr>
            <w:tcW w:w="1134" w:type="dxa"/>
            <w:tcBorders>
              <w:top w:val="single" w:sz="4" w:space="0" w:color="auto"/>
              <w:left w:val="single" w:sz="4" w:space="0" w:color="auto"/>
              <w:bottom w:val="single" w:sz="4" w:space="0" w:color="auto"/>
              <w:right w:val="single" w:sz="4" w:space="0" w:color="auto"/>
            </w:tcBorders>
          </w:tcPr>
          <w:p w14:paraId="6EDE5DC8" w14:textId="77777777" w:rsidR="00504499" w:rsidRPr="009A6E63" w:rsidRDefault="00504499" w:rsidP="00794C38">
            <w:pPr>
              <w:spacing w:after="0" w:line="240" w:lineRule="auto"/>
              <w:jc w:val="center"/>
              <w:rPr>
                <w:rFonts w:cs="Times New Roman"/>
                <w:szCs w:val="24"/>
              </w:rPr>
            </w:pPr>
            <w:r w:rsidRPr="009A6E63">
              <w:rPr>
                <w:rFonts w:cs="Times New Roman"/>
                <w:szCs w:val="24"/>
              </w:rPr>
              <w:t>7,36</w:t>
            </w:r>
          </w:p>
        </w:tc>
        <w:tc>
          <w:tcPr>
            <w:tcW w:w="1134" w:type="dxa"/>
            <w:tcBorders>
              <w:top w:val="single" w:sz="4" w:space="0" w:color="auto"/>
              <w:left w:val="single" w:sz="4" w:space="0" w:color="auto"/>
              <w:bottom w:val="single" w:sz="4" w:space="0" w:color="auto"/>
              <w:right w:val="single" w:sz="4" w:space="0" w:color="auto"/>
            </w:tcBorders>
          </w:tcPr>
          <w:p w14:paraId="63C0AC34" w14:textId="77777777" w:rsidR="00504499" w:rsidRPr="009A6E63" w:rsidRDefault="00504499" w:rsidP="00794C38">
            <w:pPr>
              <w:spacing w:after="0" w:line="240" w:lineRule="auto"/>
              <w:jc w:val="center"/>
              <w:rPr>
                <w:rFonts w:cs="Times New Roman"/>
                <w:szCs w:val="24"/>
              </w:rPr>
            </w:pPr>
            <w:r w:rsidRPr="009A6E63">
              <w:rPr>
                <w:rFonts w:cs="Times New Roman"/>
                <w:szCs w:val="24"/>
              </w:rPr>
              <w:t>6,36</w:t>
            </w:r>
          </w:p>
        </w:tc>
      </w:tr>
      <w:tr w:rsidR="009A6E63" w:rsidRPr="009A6E63" w14:paraId="754ED097" w14:textId="77777777" w:rsidTr="00794C38">
        <w:tc>
          <w:tcPr>
            <w:tcW w:w="560" w:type="dxa"/>
            <w:tcBorders>
              <w:top w:val="single" w:sz="4" w:space="0" w:color="auto"/>
              <w:left w:val="single" w:sz="4" w:space="0" w:color="auto"/>
              <w:bottom w:val="single" w:sz="4" w:space="0" w:color="auto"/>
              <w:right w:val="single" w:sz="4" w:space="0" w:color="auto"/>
            </w:tcBorders>
            <w:hideMark/>
          </w:tcPr>
          <w:p w14:paraId="68F863F2" w14:textId="77777777" w:rsidR="00504499" w:rsidRPr="009A6E63" w:rsidRDefault="00504499" w:rsidP="00794C38">
            <w:pPr>
              <w:rPr>
                <w:rFonts w:cs="Times New Roman"/>
                <w:szCs w:val="24"/>
              </w:rPr>
            </w:pPr>
            <w:r w:rsidRPr="009A6E63">
              <w:rPr>
                <w:rFonts w:cs="Times New Roman"/>
                <w:szCs w:val="24"/>
              </w:rPr>
              <w:t>12.</w:t>
            </w:r>
          </w:p>
        </w:tc>
        <w:tc>
          <w:tcPr>
            <w:tcW w:w="4997" w:type="dxa"/>
            <w:tcBorders>
              <w:top w:val="single" w:sz="4" w:space="0" w:color="auto"/>
              <w:left w:val="single" w:sz="4" w:space="0" w:color="auto"/>
              <w:bottom w:val="single" w:sz="4" w:space="0" w:color="auto"/>
              <w:right w:val="single" w:sz="4" w:space="0" w:color="auto"/>
            </w:tcBorders>
            <w:hideMark/>
          </w:tcPr>
          <w:p w14:paraId="1C1F2E3B" w14:textId="0C43C511" w:rsidR="00504499" w:rsidRPr="009A6E63" w:rsidRDefault="00EB1074" w:rsidP="00794C38">
            <w:pPr>
              <w:spacing w:after="0" w:line="240" w:lineRule="auto"/>
              <w:rPr>
                <w:rFonts w:cs="Times New Roman"/>
                <w:szCs w:val="24"/>
              </w:rPr>
            </w:pPr>
            <w:r w:rsidRPr="009A6E63">
              <w:rPr>
                <w:rFonts w:cs="Times New Roman"/>
                <w:szCs w:val="24"/>
              </w:rPr>
              <w:t xml:space="preserve">Jurbarko r. </w:t>
            </w:r>
            <w:r w:rsidR="00504499" w:rsidRPr="009A6E63">
              <w:rPr>
                <w:rFonts w:cs="Times New Roman"/>
                <w:szCs w:val="24"/>
              </w:rPr>
              <w:t>Jurbark</w:t>
            </w:r>
            <w:r w:rsidRPr="009A6E63">
              <w:rPr>
                <w:rFonts w:cs="Times New Roman"/>
                <w:szCs w:val="24"/>
              </w:rPr>
              <w:t>ų darželis - mokykla</w:t>
            </w:r>
          </w:p>
        </w:tc>
        <w:tc>
          <w:tcPr>
            <w:tcW w:w="1134" w:type="dxa"/>
            <w:tcBorders>
              <w:top w:val="single" w:sz="4" w:space="0" w:color="auto"/>
              <w:left w:val="single" w:sz="4" w:space="0" w:color="auto"/>
              <w:bottom w:val="single" w:sz="4" w:space="0" w:color="auto"/>
              <w:right w:val="single" w:sz="4" w:space="0" w:color="auto"/>
            </w:tcBorders>
          </w:tcPr>
          <w:p w14:paraId="733D55D0" w14:textId="77777777" w:rsidR="00504499" w:rsidRPr="009A6E63" w:rsidRDefault="00504499" w:rsidP="00794C38">
            <w:pPr>
              <w:spacing w:after="0" w:line="240" w:lineRule="auto"/>
              <w:jc w:val="center"/>
              <w:rPr>
                <w:rFonts w:cs="Times New Roman"/>
                <w:szCs w:val="24"/>
              </w:rPr>
            </w:pPr>
            <w:r w:rsidRPr="009A6E63">
              <w:rPr>
                <w:rFonts w:cs="Times New Roman"/>
                <w:szCs w:val="24"/>
              </w:rPr>
              <w:t>11,03</w:t>
            </w:r>
          </w:p>
        </w:tc>
        <w:tc>
          <w:tcPr>
            <w:tcW w:w="1134" w:type="dxa"/>
            <w:tcBorders>
              <w:top w:val="single" w:sz="4" w:space="0" w:color="auto"/>
              <w:left w:val="single" w:sz="4" w:space="0" w:color="auto"/>
              <w:bottom w:val="single" w:sz="4" w:space="0" w:color="auto"/>
              <w:right w:val="single" w:sz="4" w:space="0" w:color="auto"/>
            </w:tcBorders>
          </w:tcPr>
          <w:p w14:paraId="1311F83D" w14:textId="77777777" w:rsidR="00504499" w:rsidRPr="009A6E63" w:rsidRDefault="00504499" w:rsidP="00794C38">
            <w:pPr>
              <w:spacing w:after="0" w:line="240" w:lineRule="auto"/>
              <w:jc w:val="center"/>
              <w:rPr>
                <w:rFonts w:cs="Times New Roman"/>
                <w:szCs w:val="24"/>
              </w:rPr>
            </w:pPr>
            <w:r w:rsidRPr="009A6E63">
              <w:rPr>
                <w:rFonts w:cs="Times New Roman"/>
                <w:szCs w:val="24"/>
              </w:rPr>
              <w:t>10,98</w:t>
            </w:r>
          </w:p>
        </w:tc>
        <w:tc>
          <w:tcPr>
            <w:tcW w:w="1134" w:type="dxa"/>
            <w:tcBorders>
              <w:top w:val="single" w:sz="4" w:space="0" w:color="auto"/>
              <w:left w:val="single" w:sz="4" w:space="0" w:color="auto"/>
              <w:bottom w:val="single" w:sz="4" w:space="0" w:color="auto"/>
              <w:right w:val="single" w:sz="4" w:space="0" w:color="auto"/>
            </w:tcBorders>
          </w:tcPr>
          <w:p w14:paraId="336CF063" w14:textId="77777777" w:rsidR="00504499" w:rsidRPr="009A6E63" w:rsidRDefault="00504499" w:rsidP="00794C38">
            <w:pPr>
              <w:spacing w:after="0" w:line="240" w:lineRule="auto"/>
              <w:jc w:val="center"/>
              <w:rPr>
                <w:rFonts w:cs="Times New Roman"/>
                <w:szCs w:val="24"/>
              </w:rPr>
            </w:pPr>
            <w:r w:rsidRPr="009A6E63">
              <w:rPr>
                <w:rFonts w:cs="Times New Roman"/>
                <w:szCs w:val="24"/>
              </w:rPr>
              <w:t>11,53</w:t>
            </w:r>
          </w:p>
        </w:tc>
      </w:tr>
      <w:tr w:rsidR="009A6E63" w:rsidRPr="009A6E63" w14:paraId="583C1ACD" w14:textId="77777777" w:rsidTr="00794C38">
        <w:tc>
          <w:tcPr>
            <w:tcW w:w="5557" w:type="dxa"/>
            <w:gridSpan w:val="2"/>
            <w:tcBorders>
              <w:top w:val="single" w:sz="4" w:space="0" w:color="auto"/>
              <w:left w:val="single" w:sz="4" w:space="0" w:color="auto"/>
              <w:bottom w:val="single" w:sz="4" w:space="0" w:color="auto"/>
              <w:right w:val="single" w:sz="4" w:space="0" w:color="auto"/>
            </w:tcBorders>
          </w:tcPr>
          <w:p w14:paraId="6BA52DC2" w14:textId="77777777" w:rsidR="00504499" w:rsidRPr="009A6E63" w:rsidRDefault="00504499" w:rsidP="00794C38">
            <w:pPr>
              <w:spacing w:after="0" w:line="240" w:lineRule="auto"/>
              <w:rPr>
                <w:rFonts w:cs="Times New Roman"/>
                <w:b/>
                <w:szCs w:val="24"/>
              </w:rPr>
            </w:pPr>
            <w:r w:rsidRPr="009A6E63">
              <w:rPr>
                <w:rFonts w:cs="Times New Roman"/>
                <w:b/>
                <w:szCs w:val="24"/>
              </w:rPr>
              <w:t xml:space="preserve">Rajone </w:t>
            </w:r>
          </w:p>
        </w:tc>
        <w:tc>
          <w:tcPr>
            <w:tcW w:w="1134" w:type="dxa"/>
            <w:tcBorders>
              <w:top w:val="single" w:sz="4" w:space="0" w:color="auto"/>
              <w:left w:val="single" w:sz="4" w:space="0" w:color="auto"/>
              <w:bottom w:val="single" w:sz="4" w:space="0" w:color="auto"/>
              <w:right w:val="single" w:sz="4" w:space="0" w:color="auto"/>
            </w:tcBorders>
          </w:tcPr>
          <w:p w14:paraId="3AD963E3" w14:textId="77777777" w:rsidR="00504499" w:rsidRPr="009A6E63" w:rsidRDefault="00504499" w:rsidP="00794C38">
            <w:pPr>
              <w:spacing w:after="0" w:line="240" w:lineRule="auto"/>
              <w:jc w:val="center"/>
              <w:rPr>
                <w:rFonts w:cs="Times New Roman"/>
                <w:b/>
                <w:szCs w:val="24"/>
              </w:rPr>
            </w:pPr>
            <w:r w:rsidRPr="009A6E63">
              <w:rPr>
                <w:rFonts w:cs="Times New Roman"/>
                <w:b/>
                <w:szCs w:val="24"/>
              </w:rPr>
              <w:t>11,51</w:t>
            </w:r>
          </w:p>
        </w:tc>
        <w:tc>
          <w:tcPr>
            <w:tcW w:w="1134" w:type="dxa"/>
            <w:tcBorders>
              <w:top w:val="single" w:sz="4" w:space="0" w:color="auto"/>
              <w:left w:val="single" w:sz="4" w:space="0" w:color="auto"/>
              <w:bottom w:val="single" w:sz="4" w:space="0" w:color="auto"/>
              <w:right w:val="single" w:sz="4" w:space="0" w:color="auto"/>
            </w:tcBorders>
          </w:tcPr>
          <w:p w14:paraId="40D9D168" w14:textId="77777777" w:rsidR="00504499" w:rsidRPr="009A6E63" w:rsidRDefault="00504499" w:rsidP="00794C38">
            <w:pPr>
              <w:spacing w:after="0" w:line="240" w:lineRule="auto"/>
              <w:jc w:val="center"/>
              <w:rPr>
                <w:rFonts w:cs="Times New Roman"/>
                <w:b/>
                <w:szCs w:val="24"/>
              </w:rPr>
            </w:pPr>
            <w:r w:rsidRPr="009A6E63">
              <w:rPr>
                <w:rFonts w:cs="Times New Roman"/>
                <w:b/>
                <w:szCs w:val="24"/>
              </w:rPr>
              <w:t>11,38</w:t>
            </w:r>
          </w:p>
        </w:tc>
        <w:tc>
          <w:tcPr>
            <w:tcW w:w="1134" w:type="dxa"/>
            <w:tcBorders>
              <w:top w:val="single" w:sz="4" w:space="0" w:color="auto"/>
              <w:left w:val="single" w:sz="4" w:space="0" w:color="auto"/>
              <w:bottom w:val="single" w:sz="4" w:space="0" w:color="auto"/>
              <w:right w:val="single" w:sz="4" w:space="0" w:color="auto"/>
            </w:tcBorders>
          </w:tcPr>
          <w:p w14:paraId="7F4369BB" w14:textId="77777777" w:rsidR="00504499" w:rsidRPr="009A6E63" w:rsidRDefault="00504499" w:rsidP="00794C38">
            <w:pPr>
              <w:spacing w:after="0" w:line="240" w:lineRule="auto"/>
              <w:jc w:val="center"/>
              <w:rPr>
                <w:rFonts w:cs="Times New Roman"/>
                <w:b/>
                <w:szCs w:val="24"/>
              </w:rPr>
            </w:pPr>
            <w:r w:rsidRPr="009A6E63">
              <w:rPr>
                <w:rFonts w:cs="Times New Roman"/>
                <w:b/>
                <w:szCs w:val="24"/>
              </w:rPr>
              <w:t>11,06</w:t>
            </w:r>
          </w:p>
        </w:tc>
      </w:tr>
    </w:tbl>
    <w:p w14:paraId="15DFB18E" w14:textId="30BF921D" w:rsidR="00945832" w:rsidRPr="009A6E63" w:rsidRDefault="00B73FE1" w:rsidP="00B73FE1">
      <w:pPr>
        <w:jc w:val="center"/>
        <w:rPr>
          <w:b/>
          <w:bCs/>
        </w:rPr>
      </w:pPr>
      <w:r w:rsidRPr="009A6E63">
        <w:t>1</w:t>
      </w:r>
      <w:r w:rsidR="007D4053" w:rsidRPr="009A6E63">
        <w:t>7</w:t>
      </w:r>
      <w:r w:rsidRPr="009A6E63">
        <w:t xml:space="preserve"> pav. Vienai sąlyginei mokytojo pareigybei tenkančių mokinių skaičius bendrojo ugdymo mokyklose</w:t>
      </w:r>
    </w:p>
    <w:p w14:paraId="7F14F60F" w14:textId="64D2BD62" w:rsidR="00504499" w:rsidRPr="009A6E63" w:rsidRDefault="004B7904" w:rsidP="00191563">
      <w:pPr>
        <w:jc w:val="both"/>
      </w:pPr>
      <w:r w:rsidRPr="009A6E63">
        <w:t>Dėl mokinių skaičiaus mažėjimo, dėl nesusidarančio pilno dėstomo dalyko krūvio, mokytojai yra priversti dirbti ne vienoje, bet keliose ugdymo įstaigose. Rajone yra daug mokytojų, kurie dirba keliose įstaigose – 3 arba 4, kai kurie dirba net 5–6 darbovietėse. Tai neigiamai veikia mokytojų motyvaciją, apsunkina jų darbą.</w:t>
      </w:r>
    </w:p>
    <w:p w14:paraId="7B03851B" w14:textId="4F5B24CC" w:rsidR="00504499" w:rsidRPr="009A6E63" w:rsidRDefault="00E729F8" w:rsidP="004237D0">
      <w:pPr>
        <w:jc w:val="both"/>
      </w:pPr>
      <w:r w:rsidRPr="009A6E63">
        <w:t xml:space="preserve">Kalbant apie mokyklų veiklos efektyvumą ir </w:t>
      </w:r>
      <w:r w:rsidR="0059322F" w:rsidRPr="009A6E63">
        <w:t xml:space="preserve">veiklos </w:t>
      </w:r>
      <w:r w:rsidRPr="009A6E63">
        <w:t>tvarumą svarbu</w:t>
      </w:r>
      <w:r w:rsidR="004F6000" w:rsidRPr="009A6E63">
        <w:t>s aspektas – mokyklų vadovų</w:t>
      </w:r>
      <w:r w:rsidR="0059322F" w:rsidRPr="009A6E63">
        <w:t xml:space="preserve"> vaidmuo. Apžvelgiant Jurbarko rajono mokyklų vadovų kaitą 2019 – 2021 metais</w:t>
      </w:r>
      <w:r w:rsidR="00EB1074" w:rsidRPr="009A6E63">
        <w:t>,</w:t>
      </w:r>
      <w:r w:rsidR="0059322F" w:rsidRPr="009A6E63">
        <w:t xml:space="preserve"> matoma svarbi tendencija – didėja švietimo įstaigų, kuriose nėra nuolatinio vadovo daugiau kaip 12 mėnesių, skaičius</w:t>
      </w:r>
      <w:r w:rsidR="008879D5" w:rsidRPr="009A6E63">
        <w:t xml:space="preserve"> (18 pav.)</w:t>
      </w:r>
      <w:r w:rsidR="0059322F" w:rsidRPr="009A6E63">
        <w:t>. T</w:t>
      </w:r>
      <w:r w:rsidR="0035575D" w:rsidRPr="009A6E63">
        <w:t xml:space="preserve">okia situacija sunkina sistemišką mokyklų bendruomenių tiesioginę veiklą, </w:t>
      </w:r>
      <w:r w:rsidR="0059322F" w:rsidRPr="009A6E63">
        <w:t xml:space="preserve"> </w:t>
      </w:r>
      <w:r w:rsidR="0035575D" w:rsidRPr="009A6E63">
        <w:t>jų bendradarbiavim</w:t>
      </w:r>
      <w:r w:rsidR="00EB1074" w:rsidRPr="009A6E63">
        <w:t>ą</w:t>
      </w:r>
      <w:r w:rsidR="0035575D" w:rsidRPr="009A6E63">
        <w:t xml:space="preserve"> su socialiniais partneriais.</w:t>
      </w:r>
    </w:p>
    <w:tbl>
      <w:tblPr>
        <w:tblStyle w:val="Lentelstinklelis"/>
        <w:tblW w:w="9270" w:type="dxa"/>
        <w:tblLook w:val="04A0" w:firstRow="1" w:lastRow="0" w:firstColumn="1" w:lastColumn="0" w:noHBand="0" w:noVBand="1"/>
      </w:tblPr>
      <w:tblGrid>
        <w:gridCol w:w="2970"/>
        <w:gridCol w:w="3150"/>
        <w:gridCol w:w="3150"/>
      </w:tblGrid>
      <w:tr w:rsidR="009A6E63" w:rsidRPr="009A6E63" w14:paraId="02897314" w14:textId="77777777" w:rsidTr="00D01C69">
        <w:tc>
          <w:tcPr>
            <w:tcW w:w="2970" w:type="dxa"/>
          </w:tcPr>
          <w:p w14:paraId="56A3ADA3" w14:textId="77777777" w:rsidR="004237D0" w:rsidRPr="009A6E63" w:rsidRDefault="004237D0" w:rsidP="00D01C69">
            <w:pPr>
              <w:jc w:val="center"/>
              <w:rPr>
                <w:rFonts w:ascii="Times New Roman" w:hAnsi="Times New Roman" w:cs="Times New Roman"/>
                <w:bCs/>
              </w:rPr>
            </w:pPr>
            <w:r w:rsidRPr="009A6E63">
              <w:rPr>
                <w:rFonts w:ascii="Times New Roman" w:hAnsi="Times New Roman" w:cs="Times New Roman"/>
                <w:bCs/>
              </w:rPr>
              <w:t>2019 metai</w:t>
            </w:r>
          </w:p>
        </w:tc>
        <w:tc>
          <w:tcPr>
            <w:tcW w:w="3150" w:type="dxa"/>
          </w:tcPr>
          <w:p w14:paraId="604928D2" w14:textId="77777777" w:rsidR="004237D0" w:rsidRPr="009A6E63" w:rsidRDefault="004237D0" w:rsidP="00D01C69">
            <w:pPr>
              <w:jc w:val="center"/>
              <w:rPr>
                <w:rFonts w:ascii="Times New Roman" w:hAnsi="Times New Roman" w:cs="Times New Roman"/>
                <w:bCs/>
              </w:rPr>
            </w:pPr>
            <w:r w:rsidRPr="009A6E63">
              <w:rPr>
                <w:rFonts w:ascii="Times New Roman" w:hAnsi="Times New Roman" w:cs="Times New Roman"/>
                <w:bCs/>
              </w:rPr>
              <w:t>2020 metai</w:t>
            </w:r>
          </w:p>
        </w:tc>
        <w:tc>
          <w:tcPr>
            <w:tcW w:w="3150" w:type="dxa"/>
          </w:tcPr>
          <w:p w14:paraId="71AFDBA0" w14:textId="77777777" w:rsidR="004237D0" w:rsidRPr="009A6E63" w:rsidRDefault="004237D0" w:rsidP="00D01C69">
            <w:pPr>
              <w:jc w:val="center"/>
              <w:rPr>
                <w:rFonts w:ascii="Times New Roman" w:hAnsi="Times New Roman" w:cs="Times New Roman"/>
                <w:bCs/>
              </w:rPr>
            </w:pPr>
            <w:r w:rsidRPr="009A6E63">
              <w:rPr>
                <w:rFonts w:ascii="Times New Roman" w:hAnsi="Times New Roman" w:cs="Times New Roman"/>
                <w:bCs/>
              </w:rPr>
              <w:t>2021 metai</w:t>
            </w:r>
          </w:p>
        </w:tc>
      </w:tr>
      <w:tr w:rsidR="009A6E63" w:rsidRPr="009A6E63" w14:paraId="16D25443" w14:textId="77777777" w:rsidTr="00D01C69">
        <w:tc>
          <w:tcPr>
            <w:tcW w:w="2970" w:type="dxa"/>
          </w:tcPr>
          <w:p w14:paraId="6E1073BF" w14:textId="77777777" w:rsidR="004237D0" w:rsidRPr="009A6E63" w:rsidRDefault="004237D0" w:rsidP="00D01C69">
            <w:pPr>
              <w:jc w:val="center"/>
              <w:rPr>
                <w:rFonts w:ascii="Times New Roman" w:hAnsi="Times New Roman" w:cs="Times New Roman"/>
                <w:bCs/>
              </w:rPr>
            </w:pPr>
            <w:r w:rsidRPr="009A6E63">
              <w:rPr>
                <w:rFonts w:ascii="Times New Roman" w:hAnsi="Times New Roman" w:cs="Times New Roman"/>
                <w:bCs/>
              </w:rPr>
              <w:t>0 %</w:t>
            </w:r>
          </w:p>
        </w:tc>
        <w:tc>
          <w:tcPr>
            <w:tcW w:w="3150" w:type="dxa"/>
          </w:tcPr>
          <w:p w14:paraId="08354A0C" w14:textId="77777777" w:rsidR="004237D0" w:rsidRPr="009A6E63" w:rsidRDefault="004237D0" w:rsidP="00D01C69">
            <w:pPr>
              <w:jc w:val="center"/>
              <w:rPr>
                <w:rFonts w:ascii="Times New Roman" w:hAnsi="Times New Roman" w:cs="Times New Roman"/>
                <w:bCs/>
              </w:rPr>
            </w:pPr>
            <w:r w:rsidRPr="009A6E63">
              <w:rPr>
                <w:rFonts w:ascii="Times New Roman" w:hAnsi="Times New Roman" w:cs="Times New Roman"/>
                <w:bCs/>
              </w:rPr>
              <w:t>10 %</w:t>
            </w:r>
          </w:p>
        </w:tc>
        <w:tc>
          <w:tcPr>
            <w:tcW w:w="3150" w:type="dxa"/>
          </w:tcPr>
          <w:p w14:paraId="7F6668E0" w14:textId="77777777" w:rsidR="004237D0" w:rsidRPr="009A6E63" w:rsidRDefault="004237D0" w:rsidP="00D01C69">
            <w:pPr>
              <w:jc w:val="center"/>
              <w:rPr>
                <w:rFonts w:ascii="Times New Roman" w:hAnsi="Times New Roman" w:cs="Times New Roman"/>
                <w:bCs/>
              </w:rPr>
            </w:pPr>
            <w:r w:rsidRPr="009A6E63">
              <w:rPr>
                <w:rFonts w:ascii="Times New Roman" w:hAnsi="Times New Roman" w:cs="Times New Roman"/>
                <w:bCs/>
              </w:rPr>
              <w:t>20 %</w:t>
            </w:r>
          </w:p>
        </w:tc>
      </w:tr>
    </w:tbl>
    <w:p w14:paraId="60EFB9F0" w14:textId="46FA73DD" w:rsidR="00504499" w:rsidRPr="009A6E63" w:rsidRDefault="00885C76" w:rsidP="00885C76">
      <w:pPr>
        <w:jc w:val="center"/>
      </w:pPr>
      <w:r w:rsidRPr="009A6E63">
        <w:t>18 pav. Švietimo įstaigų, kuriose nėra nuolatinio vadovo daugiau kaip 12 mėn. dalis nuo bendro švietimo įstaigų skaičiaus (procentais)</w:t>
      </w:r>
    </w:p>
    <w:p w14:paraId="113BBCBB" w14:textId="10576C28" w:rsidR="00610D3E" w:rsidRPr="009A6E63" w:rsidRDefault="00CA1E48" w:rsidP="00610D3E">
      <w:pPr>
        <w:rPr>
          <w:b/>
          <w:bCs/>
        </w:rPr>
      </w:pPr>
      <w:r w:rsidRPr="009A6E63">
        <w:rPr>
          <w:b/>
          <w:bCs/>
        </w:rPr>
        <w:t>Pažanga sąlyginė. Išlieka žmogiškųjų išteklių problema.</w:t>
      </w:r>
    </w:p>
    <w:p w14:paraId="04DCFE58" w14:textId="57199633" w:rsidR="00CA1E48" w:rsidRPr="009A6E63" w:rsidRDefault="00CA1E48" w:rsidP="00610D3E">
      <w:pPr>
        <w:rPr>
          <w:b/>
          <w:bCs/>
        </w:rPr>
      </w:pPr>
      <w:r w:rsidRPr="009A6E63">
        <w:rPr>
          <w:b/>
          <w:bCs/>
        </w:rPr>
        <w:t>Tobulintina:</w:t>
      </w:r>
    </w:p>
    <w:p w14:paraId="0BA418D8" w14:textId="3958537D" w:rsidR="00CA1E48" w:rsidRPr="009A6E63" w:rsidRDefault="00CA1E48" w:rsidP="00CA1E48">
      <w:pPr>
        <w:pStyle w:val="Sraopastraipa"/>
        <w:numPr>
          <w:ilvl w:val="0"/>
          <w:numId w:val="5"/>
        </w:numPr>
        <w:jc w:val="both"/>
      </w:pPr>
      <w:r w:rsidRPr="009A6E63">
        <w:t xml:space="preserve">Kurti bei tobulinti esamas mokyklose </w:t>
      </w:r>
      <w:proofErr w:type="spellStart"/>
      <w:r w:rsidRPr="009A6E63">
        <w:t>įtraukaus</w:t>
      </w:r>
      <w:proofErr w:type="spellEnd"/>
      <w:r w:rsidRPr="009A6E63">
        <w:t xml:space="preserve"> ugdymo sistemas, padedančias stiprinti kiekvieno vaiko galias atliepiančius jo ugdymosi poreikius</w:t>
      </w:r>
      <w:r w:rsidR="00EB1074" w:rsidRPr="009A6E63">
        <w:t>.</w:t>
      </w:r>
    </w:p>
    <w:p w14:paraId="08E20065" w14:textId="679AEDF7" w:rsidR="009172B3" w:rsidRPr="009A6E63" w:rsidRDefault="009172B3" w:rsidP="00CA1E48">
      <w:pPr>
        <w:pStyle w:val="Sraopastraipa"/>
        <w:numPr>
          <w:ilvl w:val="0"/>
          <w:numId w:val="5"/>
        </w:numPr>
        <w:jc w:val="both"/>
      </w:pPr>
      <w:r w:rsidRPr="009A6E63">
        <w:t xml:space="preserve">Vykdant ugdymą nuotolinio ar mišraus mokymosi forma </w:t>
      </w:r>
      <w:r w:rsidR="00EB1074" w:rsidRPr="009A6E63">
        <w:t>stinga</w:t>
      </w:r>
      <w:r w:rsidRPr="009A6E63">
        <w:t xml:space="preserve"> hibridiniam ugdymui būtinos įrangos.</w:t>
      </w:r>
    </w:p>
    <w:p w14:paraId="214CA067" w14:textId="36797053" w:rsidR="00CA1E48" w:rsidRPr="009A6E63" w:rsidRDefault="00CA1E48" w:rsidP="00CA1E48">
      <w:pPr>
        <w:pStyle w:val="Sraopastraipa"/>
        <w:numPr>
          <w:ilvl w:val="0"/>
          <w:numId w:val="5"/>
        </w:numPr>
        <w:jc w:val="both"/>
      </w:pPr>
      <w:r w:rsidRPr="009A6E63">
        <w:t>Trūksta šiuolaikiškų modernių STEAM laboratorijų</w:t>
      </w:r>
      <w:r w:rsidR="00EB1074" w:rsidRPr="009A6E63">
        <w:t xml:space="preserve"> </w:t>
      </w:r>
      <w:r w:rsidRPr="009A6E63">
        <w:t>ir kitų edukacinių erdvių, skirtų mokinių mokymuisi ir laisvalaikiui, kad būtų sudarytos tinkamos sąlygas mokinių kūrybiškam patirtiniam ugdymui, individualių kompetencijų stiprinimui.</w:t>
      </w:r>
    </w:p>
    <w:p w14:paraId="5C56A985" w14:textId="42F95A53" w:rsidR="009172B3" w:rsidRPr="009A6E63" w:rsidRDefault="009172B3" w:rsidP="00CA1E48">
      <w:pPr>
        <w:pStyle w:val="Sraopastraipa"/>
        <w:numPr>
          <w:ilvl w:val="0"/>
          <w:numId w:val="5"/>
        </w:numPr>
        <w:jc w:val="both"/>
      </w:pPr>
      <w:r w:rsidRPr="009A6E63">
        <w:t>Dėl ribotų Savivaldybės išteklių mokykloms itin trūksta edukacinių erdvių mokinių poilsiui ir kitokioms veikloms organizuoti.</w:t>
      </w:r>
    </w:p>
    <w:p w14:paraId="219C8361" w14:textId="1F47D1E9" w:rsidR="00CA1E48" w:rsidRPr="009A6E63" w:rsidRDefault="00CA1E48" w:rsidP="00CA1E48">
      <w:pPr>
        <w:pStyle w:val="Sraopastraipa"/>
        <w:numPr>
          <w:ilvl w:val="0"/>
          <w:numId w:val="5"/>
        </w:numPr>
        <w:jc w:val="both"/>
      </w:pPr>
      <w:r w:rsidRPr="009A6E63">
        <w:t>Didelė dalis mokytojų bendrojo ugdymo mokyklose vis dar dirba mažesniu nei vienas etatas darbo krūviu (mokytojams tenka dirbti keliose mokyklose, kad turėtų 1 etato krūvį).</w:t>
      </w:r>
    </w:p>
    <w:p w14:paraId="4638B5E3" w14:textId="605A7450" w:rsidR="00CA1E48" w:rsidRPr="009A6E63" w:rsidRDefault="008D6241" w:rsidP="00CA1E48">
      <w:pPr>
        <w:pStyle w:val="Sraopastraipa"/>
        <w:numPr>
          <w:ilvl w:val="0"/>
          <w:numId w:val="5"/>
        </w:numPr>
        <w:jc w:val="both"/>
      </w:pPr>
      <w:r w:rsidRPr="009A6E63">
        <w:t>Aštuonios  švietimo įstaigos neturi nuolatinių vadovų.</w:t>
      </w:r>
    </w:p>
    <w:sectPr w:rsidR="00CA1E48" w:rsidRPr="009A6E63" w:rsidSect="00F800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B27"/>
    <w:multiLevelType w:val="hybridMultilevel"/>
    <w:tmpl w:val="A212FFA2"/>
    <w:lvl w:ilvl="0" w:tplc="8ECA5C70">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6A753D7"/>
    <w:multiLevelType w:val="hybridMultilevel"/>
    <w:tmpl w:val="5BD8E154"/>
    <w:lvl w:ilvl="0" w:tplc="FFFFFFFF">
      <w:start w:val="1"/>
      <w:numFmt w:val="decimal"/>
      <w:lvlText w:val="%1."/>
      <w:lvlJc w:val="left"/>
      <w:pPr>
        <w:ind w:left="1656" w:hanging="360"/>
      </w:pPr>
    </w:lvl>
    <w:lvl w:ilvl="1" w:tplc="FFFFFFFF" w:tentative="1">
      <w:start w:val="1"/>
      <w:numFmt w:val="lowerLetter"/>
      <w:lvlText w:val="%2."/>
      <w:lvlJc w:val="lef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2" w15:restartNumberingAfterBreak="0">
    <w:nsid w:val="437F1878"/>
    <w:multiLevelType w:val="hybridMultilevel"/>
    <w:tmpl w:val="E77E7816"/>
    <w:lvl w:ilvl="0" w:tplc="B2E21CE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12E286C"/>
    <w:multiLevelType w:val="hybridMultilevel"/>
    <w:tmpl w:val="C8E23C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44D2A7F"/>
    <w:multiLevelType w:val="hybridMultilevel"/>
    <w:tmpl w:val="42C2747C"/>
    <w:lvl w:ilvl="0" w:tplc="1BAE56B2">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877715C"/>
    <w:multiLevelType w:val="hybridMultilevel"/>
    <w:tmpl w:val="5BD8E154"/>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C0"/>
    <w:rsid w:val="00017766"/>
    <w:rsid w:val="000461AD"/>
    <w:rsid w:val="00062781"/>
    <w:rsid w:val="0006523A"/>
    <w:rsid w:val="000922D8"/>
    <w:rsid w:val="000D7C44"/>
    <w:rsid w:val="000E45F6"/>
    <w:rsid w:val="000F0FD3"/>
    <w:rsid w:val="000F4C18"/>
    <w:rsid w:val="00107331"/>
    <w:rsid w:val="001174FB"/>
    <w:rsid w:val="001235B6"/>
    <w:rsid w:val="00125D26"/>
    <w:rsid w:val="00141DEE"/>
    <w:rsid w:val="00191563"/>
    <w:rsid w:val="001952DC"/>
    <w:rsid w:val="001A48F4"/>
    <w:rsid w:val="001C25F9"/>
    <w:rsid w:val="001D23BE"/>
    <w:rsid w:val="001F6569"/>
    <w:rsid w:val="002002C4"/>
    <w:rsid w:val="0020339F"/>
    <w:rsid w:val="002309F2"/>
    <w:rsid w:val="00242990"/>
    <w:rsid w:val="00256C60"/>
    <w:rsid w:val="002720EE"/>
    <w:rsid w:val="002C00D0"/>
    <w:rsid w:val="002D4E53"/>
    <w:rsid w:val="002D71E7"/>
    <w:rsid w:val="002E30AB"/>
    <w:rsid w:val="00331307"/>
    <w:rsid w:val="0035575D"/>
    <w:rsid w:val="00381C52"/>
    <w:rsid w:val="00382EC5"/>
    <w:rsid w:val="00386BC8"/>
    <w:rsid w:val="003B4D65"/>
    <w:rsid w:val="004159E5"/>
    <w:rsid w:val="0041799C"/>
    <w:rsid w:val="004237D0"/>
    <w:rsid w:val="004A2C3A"/>
    <w:rsid w:val="004A671A"/>
    <w:rsid w:val="004B5463"/>
    <w:rsid w:val="004B7904"/>
    <w:rsid w:val="004C1055"/>
    <w:rsid w:val="004C772C"/>
    <w:rsid w:val="004E002F"/>
    <w:rsid w:val="004E35B8"/>
    <w:rsid w:val="004F6000"/>
    <w:rsid w:val="00504499"/>
    <w:rsid w:val="0050792C"/>
    <w:rsid w:val="005173A8"/>
    <w:rsid w:val="00521FF5"/>
    <w:rsid w:val="005334B9"/>
    <w:rsid w:val="0058641D"/>
    <w:rsid w:val="0059322F"/>
    <w:rsid w:val="005A73BC"/>
    <w:rsid w:val="005A7E04"/>
    <w:rsid w:val="005B22A8"/>
    <w:rsid w:val="005C2AF5"/>
    <w:rsid w:val="005D2935"/>
    <w:rsid w:val="005E2855"/>
    <w:rsid w:val="005E4B50"/>
    <w:rsid w:val="00600654"/>
    <w:rsid w:val="006102C7"/>
    <w:rsid w:val="00610D3E"/>
    <w:rsid w:val="00633589"/>
    <w:rsid w:val="006375FC"/>
    <w:rsid w:val="006557E2"/>
    <w:rsid w:val="006612CA"/>
    <w:rsid w:val="00667FA4"/>
    <w:rsid w:val="00681306"/>
    <w:rsid w:val="0068202F"/>
    <w:rsid w:val="0069160A"/>
    <w:rsid w:val="006938A5"/>
    <w:rsid w:val="006E1287"/>
    <w:rsid w:val="006E3A7F"/>
    <w:rsid w:val="006F4372"/>
    <w:rsid w:val="00701DDF"/>
    <w:rsid w:val="00721E39"/>
    <w:rsid w:val="00753E5E"/>
    <w:rsid w:val="00757B59"/>
    <w:rsid w:val="0078006F"/>
    <w:rsid w:val="007865A7"/>
    <w:rsid w:val="00790718"/>
    <w:rsid w:val="007970BD"/>
    <w:rsid w:val="007A6971"/>
    <w:rsid w:val="007A73B1"/>
    <w:rsid w:val="007B34AA"/>
    <w:rsid w:val="007C7CD8"/>
    <w:rsid w:val="007D4053"/>
    <w:rsid w:val="007F2E77"/>
    <w:rsid w:val="007F3535"/>
    <w:rsid w:val="007F5336"/>
    <w:rsid w:val="008006C0"/>
    <w:rsid w:val="00801F84"/>
    <w:rsid w:val="008043CB"/>
    <w:rsid w:val="0081052B"/>
    <w:rsid w:val="00834008"/>
    <w:rsid w:val="0085540C"/>
    <w:rsid w:val="00885C76"/>
    <w:rsid w:val="008879D5"/>
    <w:rsid w:val="00893F7A"/>
    <w:rsid w:val="008B2837"/>
    <w:rsid w:val="008B6213"/>
    <w:rsid w:val="008D6241"/>
    <w:rsid w:val="008E3760"/>
    <w:rsid w:val="009172B3"/>
    <w:rsid w:val="009442CA"/>
    <w:rsid w:val="009450E6"/>
    <w:rsid w:val="00945832"/>
    <w:rsid w:val="00970C29"/>
    <w:rsid w:val="00980776"/>
    <w:rsid w:val="0098148D"/>
    <w:rsid w:val="009857B7"/>
    <w:rsid w:val="009916E2"/>
    <w:rsid w:val="009A1A78"/>
    <w:rsid w:val="009A6E63"/>
    <w:rsid w:val="009C224A"/>
    <w:rsid w:val="009E016C"/>
    <w:rsid w:val="00A22E52"/>
    <w:rsid w:val="00A33D28"/>
    <w:rsid w:val="00A47A49"/>
    <w:rsid w:val="00A7129A"/>
    <w:rsid w:val="00A75A47"/>
    <w:rsid w:val="00A94C83"/>
    <w:rsid w:val="00A9628B"/>
    <w:rsid w:val="00AB73DA"/>
    <w:rsid w:val="00AC410E"/>
    <w:rsid w:val="00AD6184"/>
    <w:rsid w:val="00B40E20"/>
    <w:rsid w:val="00B418EB"/>
    <w:rsid w:val="00B609E8"/>
    <w:rsid w:val="00B727A0"/>
    <w:rsid w:val="00B73FE1"/>
    <w:rsid w:val="00B94CB2"/>
    <w:rsid w:val="00BC0253"/>
    <w:rsid w:val="00BC0B97"/>
    <w:rsid w:val="00BD4C32"/>
    <w:rsid w:val="00BD5317"/>
    <w:rsid w:val="00BD724E"/>
    <w:rsid w:val="00C048CE"/>
    <w:rsid w:val="00C12BF1"/>
    <w:rsid w:val="00C41C35"/>
    <w:rsid w:val="00C50BE8"/>
    <w:rsid w:val="00C60577"/>
    <w:rsid w:val="00C84797"/>
    <w:rsid w:val="00C91747"/>
    <w:rsid w:val="00C95A5D"/>
    <w:rsid w:val="00CA1E48"/>
    <w:rsid w:val="00CB0761"/>
    <w:rsid w:val="00CD5F4C"/>
    <w:rsid w:val="00CE0960"/>
    <w:rsid w:val="00CE114B"/>
    <w:rsid w:val="00D00FFB"/>
    <w:rsid w:val="00D47290"/>
    <w:rsid w:val="00D774DC"/>
    <w:rsid w:val="00DB7F57"/>
    <w:rsid w:val="00DC14E4"/>
    <w:rsid w:val="00DC2ABC"/>
    <w:rsid w:val="00DC4C6B"/>
    <w:rsid w:val="00DD7B49"/>
    <w:rsid w:val="00DE2148"/>
    <w:rsid w:val="00DF75BC"/>
    <w:rsid w:val="00E27451"/>
    <w:rsid w:val="00E36A35"/>
    <w:rsid w:val="00E42D7C"/>
    <w:rsid w:val="00E45519"/>
    <w:rsid w:val="00E60FC0"/>
    <w:rsid w:val="00E729F8"/>
    <w:rsid w:val="00E8066E"/>
    <w:rsid w:val="00E93B18"/>
    <w:rsid w:val="00EB1074"/>
    <w:rsid w:val="00EC2602"/>
    <w:rsid w:val="00EE1844"/>
    <w:rsid w:val="00EF39C6"/>
    <w:rsid w:val="00EF7C67"/>
    <w:rsid w:val="00F3577B"/>
    <w:rsid w:val="00F433EC"/>
    <w:rsid w:val="00F46E8F"/>
    <w:rsid w:val="00F55733"/>
    <w:rsid w:val="00F5728C"/>
    <w:rsid w:val="00F6100C"/>
    <w:rsid w:val="00F71F4F"/>
    <w:rsid w:val="00F80009"/>
    <w:rsid w:val="00F840CF"/>
    <w:rsid w:val="00FA6D80"/>
    <w:rsid w:val="00FB01EC"/>
    <w:rsid w:val="00FB608B"/>
    <w:rsid w:val="00FD6F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6B08"/>
  <w15:chartTrackingRefBased/>
  <w15:docId w15:val="{7DE4B8C1-F2B7-4BE5-BC8C-E3E81653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1DDF"/>
    <w:pPr>
      <w:ind w:left="720"/>
      <w:contextualSpacing/>
    </w:pPr>
  </w:style>
  <w:style w:type="paragraph" w:customStyle="1" w:styleId="LENTEL">
    <w:name w:val="LENTELĖ"/>
    <w:basedOn w:val="prastasis"/>
    <w:qFormat/>
    <w:rsid w:val="004C1055"/>
    <w:pPr>
      <w:spacing w:after="0" w:line="240" w:lineRule="auto"/>
      <w:jc w:val="both"/>
    </w:pPr>
    <w:rPr>
      <w:rFonts w:eastAsia="Times New Roman" w:cs="Times New Roman"/>
      <w:color w:val="000000" w:themeColor="text1"/>
      <w:sz w:val="20"/>
      <w:szCs w:val="20"/>
      <w:lang w:eastAsia="lt-LT"/>
    </w:rPr>
  </w:style>
  <w:style w:type="paragraph" w:customStyle="1" w:styleId="LENTELESPAV">
    <w:name w:val="LENTELES PAV"/>
    <w:basedOn w:val="LENTEL"/>
    <w:qFormat/>
    <w:rsid w:val="004C1055"/>
    <w:pPr>
      <w:keepNext/>
      <w:spacing w:before="60" w:after="60"/>
      <w:jc w:val="center"/>
    </w:pPr>
    <w:rPr>
      <w:b/>
    </w:rPr>
  </w:style>
  <w:style w:type="table" w:styleId="Lentelstinklelis">
    <w:name w:val="Table Grid"/>
    <w:basedOn w:val="prastojilentel"/>
    <w:uiPriority w:val="39"/>
    <w:rsid w:val="00F5573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3.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Pirmos klasės mokinių pokytis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Lapas1!$B$4:$B$10</c:f>
              <c:strCache>
                <c:ptCount val="7"/>
                <c:pt idx="0">
                  <c:v>2015 m. </c:v>
                </c:pt>
                <c:pt idx="1">
                  <c:v>2016 m.</c:v>
                </c:pt>
                <c:pt idx="2">
                  <c:v>2017 m.</c:v>
                </c:pt>
                <c:pt idx="3">
                  <c:v>2018 m.</c:v>
                </c:pt>
                <c:pt idx="4">
                  <c:v>2019 m.</c:v>
                </c:pt>
                <c:pt idx="5">
                  <c:v>2020 m. </c:v>
                </c:pt>
                <c:pt idx="6">
                  <c:v>2021 m.</c:v>
                </c:pt>
              </c:strCache>
            </c:strRef>
          </c:cat>
          <c:val>
            <c:numRef>
              <c:f>Lapas1!$C$4:$C$10</c:f>
              <c:numCache>
                <c:formatCode>General</c:formatCode>
                <c:ptCount val="7"/>
                <c:pt idx="0">
                  <c:v>256</c:v>
                </c:pt>
                <c:pt idx="1">
                  <c:v>258</c:v>
                </c:pt>
                <c:pt idx="2">
                  <c:v>212</c:v>
                </c:pt>
                <c:pt idx="3">
                  <c:v>216</c:v>
                </c:pt>
                <c:pt idx="4">
                  <c:v>231</c:v>
                </c:pt>
                <c:pt idx="5">
                  <c:v>200</c:v>
                </c:pt>
                <c:pt idx="6">
                  <c:v>206</c:v>
                </c:pt>
              </c:numCache>
            </c:numRef>
          </c:val>
          <c:extLst>
            <c:ext xmlns:c16="http://schemas.microsoft.com/office/drawing/2014/chart" uri="{C3380CC4-5D6E-409C-BE32-E72D297353CC}">
              <c16:uniqueId val="{00000000-78DF-4094-B6B8-4F1D2E616133}"/>
            </c:ext>
          </c:extLst>
        </c:ser>
        <c:dLbls>
          <c:dLblPos val="outEnd"/>
          <c:showLegendKey val="0"/>
          <c:showVal val="1"/>
          <c:showCatName val="0"/>
          <c:showSerName val="0"/>
          <c:showPercent val="0"/>
          <c:showBubbleSize val="0"/>
        </c:dLbls>
        <c:gapWidth val="219"/>
        <c:overlap val="-27"/>
        <c:axId val="413417040"/>
        <c:axId val="413420960"/>
      </c:barChart>
      <c:catAx>
        <c:axId val="4134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420960"/>
        <c:crosses val="autoZero"/>
        <c:auto val="1"/>
        <c:lblAlgn val="ctr"/>
        <c:lblOffset val="100"/>
        <c:noMultiLvlLbl val="0"/>
      </c:catAx>
      <c:valAx>
        <c:axId val="41342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41704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Mokinių ir komplektų skaičius</a:t>
            </a:r>
          </a:p>
        </c:rich>
      </c:tx>
      <c:layout>
        <c:manualLayout>
          <c:xMode val="edge"/>
          <c:yMode val="edge"/>
          <c:x val="0.37355049241215732"/>
          <c:y val="2.67558528428093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Lapas1!$C$3</c:f>
              <c:strCache>
                <c:ptCount val="1"/>
                <c:pt idx="0">
                  <c:v>Mokinių skaičius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Lapas1!$B$4:$B$10</c:f>
              <c:strCache>
                <c:ptCount val="7"/>
                <c:pt idx="0">
                  <c:v>2015 m. </c:v>
                </c:pt>
                <c:pt idx="1">
                  <c:v>2016 m.</c:v>
                </c:pt>
                <c:pt idx="2">
                  <c:v>2017 m.</c:v>
                </c:pt>
                <c:pt idx="3">
                  <c:v>2018 m.</c:v>
                </c:pt>
                <c:pt idx="4">
                  <c:v>2019 m.</c:v>
                </c:pt>
                <c:pt idx="5">
                  <c:v>2020 m. </c:v>
                </c:pt>
                <c:pt idx="6">
                  <c:v>2021 m.</c:v>
                </c:pt>
              </c:strCache>
            </c:strRef>
          </c:cat>
          <c:val>
            <c:numRef>
              <c:f>Lapas1!$C$4:$C$10</c:f>
              <c:numCache>
                <c:formatCode>General</c:formatCode>
                <c:ptCount val="7"/>
                <c:pt idx="0">
                  <c:v>3266</c:v>
                </c:pt>
                <c:pt idx="1">
                  <c:v>3099</c:v>
                </c:pt>
                <c:pt idx="2">
                  <c:v>2950</c:v>
                </c:pt>
                <c:pt idx="3">
                  <c:v>2816</c:v>
                </c:pt>
                <c:pt idx="4">
                  <c:v>2711</c:v>
                </c:pt>
                <c:pt idx="5">
                  <c:v>2605</c:v>
                </c:pt>
                <c:pt idx="6">
                  <c:v>2518</c:v>
                </c:pt>
              </c:numCache>
            </c:numRef>
          </c:val>
          <c:extLst>
            <c:ext xmlns:c16="http://schemas.microsoft.com/office/drawing/2014/chart" uri="{C3380CC4-5D6E-409C-BE32-E72D297353CC}">
              <c16:uniqueId val="{00000000-9E26-4321-A7DA-979F43B43CC7}"/>
            </c:ext>
          </c:extLst>
        </c:ser>
        <c:ser>
          <c:idx val="1"/>
          <c:order val="1"/>
          <c:tx>
            <c:strRef>
              <c:f>Lapas1!$D$3</c:f>
              <c:strCache>
                <c:ptCount val="1"/>
                <c:pt idx="0">
                  <c:v>komplektų skaičius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Lapas1!$B$4:$B$10</c:f>
              <c:strCache>
                <c:ptCount val="7"/>
                <c:pt idx="0">
                  <c:v>2015 m. </c:v>
                </c:pt>
                <c:pt idx="1">
                  <c:v>2016 m.</c:v>
                </c:pt>
                <c:pt idx="2">
                  <c:v>2017 m.</c:v>
                </c:pt>
                <c:pt idx="3">
                  <c:v>2018 m.</c:v>
                </c:pt>
                <c:pt idx="4">
                  <c:v>2019 m.</c:v>
                </c:pt>
                <c:pt idx="5">
                  <c:v>2020 m. </c:v>
                </c:pt>
                <c:pt idx="6">
                  <c:v>2021 m.</c:v>
                </c:pt>
              </c:strCache>
            </c:strRef>
          </c:cat>
          <c:val>
            <c:numRef>
              <c:f>Lapas1!$D$4:$D$10</c:f>
              <c:numCache>
                <c:formatCode>General</c:formatCode>
                <c:ptCount val="7"/>
                <c:pt idx="0">
                  <c:v>197</c:v>
                </c:pt>
                <c:pt idx="1">
                  <c:v>183</c:v>
                </c:pt>
                <c:pt idx="2">
                  <c:v>172</c:v>
                </c:pt>
                <c:pt idx="3">
                  <c:v>165</c:v>
                </c:pt>
                <c:pt idx="4">
                  <c:v>158</c:v>
                </c:pt>
                <c:pt idx="5">
                  <c:v>153</c:v>
                </c:pt>
                <c:pt idx="6">
                  <c:v>148</c:v>
                </c:pt>
              </c:numCache>
            </c:numRef>
          </c:val>
          <c:extLst>
            <c:ext xmlns:c16="http://schemas.microsoft.com/office/drawing/2014/chart" uri="{C3380CC4-5D6E-409C-BE32-E72D297353CC}">
              <c16:uniqueId val="{00000001-9E26-4321-A7DA-979F43B43CC7}"/>
            </c:ext>
          </c:extLst>
        </c:ser>
        <c:dLbls>
          <c:showLegendKey val="0"/>
          <c:showVal val="1"/>
          <c:showCatName val="0"/>
          <c:showSerName val="0"/>
          <c:showPercent val="0"/>
          <c:showBubbleSize val="0"/>
        </c:dLbls>
        <c:gapWidth val="219"/>
        <c:overlap val="-27"/>
        <c:axId val="413420568"/>
        <c:axId val="413416256"/>
      </c:barChart>
      <c:lineChart>
        <c:grouping val="standard"/>
        <c:varyColors val="0"/>
        <c:ser>
          <c:idx val="2"/>
          <c:order val="2"/>
          <c:tx>
            <c:strRef>
              <c:f>Lapas1!$E$3</c:f>
              <c:strCache>
                <c:ptCount val="1"/>
                <c:pt idx="0">
                  <c:v>vidutinis komplekto dydis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Lapas1!$B$4:$B$10</c:f>
              <c:strCache>
                <c:ptCount val="7"/>
                <c:pt idx="0">
                  <c:v>2015 m. </c:v>
                </c:pt>
                <c:pt idx="1">
                  <c:v>2016 m.</c:v>
                </c:pt>
                <c:pt idx="2">
                  <c:v>2017 m.</c:v>
                </c:pt>
                <c:pt idx="3">
                  <c:v>2018 m.</c:v>
                </c:pt>
                <c:pt idx="4">
                  <c:v>2019 m.</c:v>
                </c:pt>
                <c:pt idx="5">
                  <c:v>2020 m. </c:v>
                </c:pt>
                <c:pt idx="6">
                  <c:v>2021 m.</c:v>
                </c:pt>
              </c:strCache>
            </c:strRef>
          </c:cat>
          <c:val>
            <c:numRef>
              <c:f>Lapas1!$E$4:$E$10</c:f>
              <c:numCache>
                <c:formatCode>General</c:formatCode>
                <c:ptCount val="7"/>
                <c:pt idx="0">
                  <c:v>16.600000000000001</c:v>
                </c:pt>
                <c:pt idx="1">
                  <c:v>16.899999999999999</c:v>
                </c:pt>
                <c:pt idx="2">
                  <c:v>17.2</c:v>
                </c:pt>
                <c:pt idx="3">
                  <c:v>17.100000000000001</c:v>
                </c:pt>
                <c:pt idx="4">
                  <c:v>17.2</c:v>
                </c:pt>
                <c:pt idx="5">
                  <c:v>17</c:v>
                </c:pt>
                <c:pt idx="6">
                  <c:v>17</c:v>
                </c:pt>
              </c:numCache>
            </c:numRef>
          </c:val>
          <c:smooth val="0"/>
          <c:extLst>
            <c:ext xmlns:c16="http://schemas.microsoft.com/office/drawing/2014/chart" uri="{C3380CC4-5D6E-409C-BE32-E72D297353CC}">
              <c16:uniqueId val="{00000002-9E26-4321-A7DA-979F43B43CC7}"/>
            </c:ext>
          </c:extLst>
        </c:ser>
        <c:dLbls>
          <c:showLegendKey val="0"/>
          <c:showVal val="1"/>
          <c:showCatName val="0"/>
          <c:showSerName val="0"/>
          <c:showPercent val="0"/>
          <c:showBubbleSize val="0"/>
        </c:dLbls>
        <c:marker val="1"/>
        <c:smooth val="0"/>
        <c:axId val="413426840"/>
        <c:axId val="413416648"/>
      </c:lineChart>
      <c:catAx>
        <c:axId val="41342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416256"/>
        <c:crosses val="autoZero"/>
        <c:auto val="1"/>
        <c:lblAlgn val="ctr"/>
        <c:lblOffset val="100"/>
        <c:noMultiLvlLbl val="0"/>
      </c:catAx>
      <c:valAx>
        <c:axId val="41341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420568"/>
        <c:crosses val="autoZero"/>
        <c:crossBetween val="between"/>
      </c:valAx>
      <c:valAx>
        <c:axId val="4134166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426840"/>
        <c:crosses val="max"/>
        <c:crossBetween val="between"/>
      </c:valAx>
      <c:catAx>
        <c:axId val="413426840"/>
        <c:scaling>
          <c:orientation val="minMax"/>
        </c:scaling>
        <c:delete val="1"/>
        <c:axPos val="b"/>
        <c:numFmt formatCode="General" sourceLinked="1"/>
        <c:majorTickMark val="out"/>
        <c:minorTickMark val="none"/>
        <c:tickLblPos val="nextTo"/>
        <c:crossAx val="41341664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lt-LT"/>
              <a:t>Prognozuojamas pirmos klasės mokinių skaičius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a:sp3d/>
          </c:spPr>
          <c:invertIfNegative val="0"/>
          <c:dLbls>
            <c:spPr>
              <a:noFill/>
              <a:ln>
                <a:noFill/>
              </a:ln>
              <a:effectLst/>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Lapas1!$A$3:$A$8</c:f>
              <c:strCache>
                <c:ptCount val="6"/>
                <c:pt idx="0">
                  <c:v>2021 m.</c:v>
                </c:pt>
                <c:pt idx="1">
                  <c:v>2022 m.</c:v>
                </c:pt>
                <c:pt idx="2">
                  <c:v>2023 m.</c:v>
                </c:pt>
                <c:pt idx="3">
                  <c:v>2024 m.</c:v>
                </c:pt>
                <c:pt idx="4">
                  <c:v>2025 m.</c:v>
                </c:pt>
                <c:pt idx="5">
                  <c:v>2026 m.</c:v>
                </c:pt>
              </c:strCache>
            </c:strRef>
          </c:cat>
          <c:val>
            <c:numRef>
              <c:f>Lapas1!$B$3:$B$8</c:f>
              <c:numCache>
                <c:formatCode>General</c:formatCode>
                <c:ptCount val="6"/>
                <c:pt idx="0">
                  <c:v>202</c:v>
                </c:pt>
                <c:pt idx="1">
                  <c:v>252</c:v>
                </c:pt>
                <c:pt idx="2">
                  <c:v>242</c:v>
                </c:pt>
                <c:pt idx="3">
                  <c:v>251</c:v>
                </c:pt>
                <c:pt idx="4">
                  <c:v>226</c:v>
                </c:pt>
                <c:pt idx="5">
                  <c:v>210</c:v>
                </c:pt>
              </c:numCache>
            </c:numRef>
          </c:val>
          <c:extLst>
            <c:ext xmlns:c16="http://schemas.microsoft.com/office/drawing/2014/chart" uri="{C3380CC4-5D6E-409C-BE32-E72D297353CC}">
              <c16:uniqueId val="{00000000-EFA5-44B0-B14F-6B9261580000}"/>
            </c:ext>
          </c:extLst>
        </c:ser>
        <c:dLbls>
          <c:showLegendKey val="0"/>
          <c:showVal val="0"/>
          <c:showCatName val="0"/>
          <c:showSerName val="0"/>
          <c:showPercent val="0"/>
          <c:showBubbleSize val="0"/>
        </c:dLbls>
        <c:gapWidth val="150"/>
        <c:axId val="413427624"/>
        <c:axId val="413417432"/>
      </c:barChart>
      <c:catAx>
        <c:axId val="413427624"/>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lt-LT"/>
          </a:p>
        </c:txPr>
        <c:crossAx val="413417432"/>
        <c:crosses val="autoZero"/>
        <c:auto val="1"/>
        <c:lblAlgn val="ctr"/>
        <c:lblOffset val="100"/>
        <c:noMultiLvlLbl val="0"/>
      </c:catAx>
      <c:valAx>
        <c:axId val="413417432"/>
        <c:scaling>
          <c:orientation val="minMax"/>
        </c:scaling>
        <c:delete val="1"/>
        <c:axPos val="l"/>
        <c:numFmt formatCode="General" sourceLinked="1"/>
        <c:majorTickMark val="none"/>
        <c:minorTickMark val="none"/>
        <c:tickLblPos val="nextTo"/>
        <c:crossAx val="413427624"/>
        <c:crosses val="autoZero"/>
        <c:crossBetween val="between"/>
      </c:valAx>
      <c:spPr>
        <a:noFill/>
        <a:ln>
          <a:noFill/>
        </a:ln>
        <a:effectLst/>
        <a:sp3d/>
      </c:spPr>
    </c:plotArea>
    <c:plotVisOnly val="1"/>
    <c:dispBlanksAs val="gap"/>
    <c:showDLblsOverMax val="0"/>
  </c:chart>
  <c:spPr>
    <a:solidFill>
      <a:schemeClr val="bg1"/>
    </a:solidFill>
    <a:ln w="9351" cap="flat" cmpd="sng" algn="ctr">
      <a:solidFill>
        <a:schemeClr val="tx1">
          <a:lumMod val="15000"/>
          <a:lumOff val="85000"/>
        </a:schemeClr>
      </a:solidFill>
      <a:round/>
    </a:ln>
    <a:effectLst/>
  </c:spPr>
  <c:txPr>
    <a:bodyPr/>
    <a:lstStyle/>
    <a:p>
      <a:pPr>
        <a:defRPr sz="1000" b="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Tris ir daugiau valstybinių brandos egzaminų išlaikiusių</a:t>
            </a:r>
            <a:r>
              <a:rPr lang="lt-LT" baseline="0"/>
              <a:t> abiturientų dalis</a:t>
            </a:r>
            <a:r>
              <a:rPr lang="lt-LT"/>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4.8717751744446577E-2"/>
          <c:y val="0.17407228915662651"/>
          <c:w val="0.91672940272709813"/>
          <c:h val="0.52373196723903492"/>
        </c:manualLayout>
      </c:layout>
      <c:barChart>
        <c:barDir val="col"/>
        <c:grouping val="clustered"/>
        <c:varyColors val="0"/>
        <c:ser>
          <c:idx val="0"/>
          <c:order val="0"/>
          <c:tx>
            <c:strRef>
              <c:f>Lapas1!$O$1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Lapas1!$N$2:$N$5</c:f>
              <c:strCache>
                <c:ptCount val="4"/>
                <c:pt idx="0">
                  <c:v>Jurbarko Antano Giedraičio-Giedriaus gimnazija</c:v>
                </c:pt>
                <c:pt idx="1">
                  <c:v>Eržvilko gimnazija</c:v>
                </c:pt>
                <c:pt idx="2">
                  <c:v>Veliuonos Antano ir Jono Juškų gimnazija</c:v>
                </c:pt>
                <c:pt idx="3">
                  <c:v>Rajone</c:v>
                </c:pt>
              </c:strCache>
            </c:strRef>
          </c:cat>
          <c:val>
            <c:numRef>
              <c:f>Lapas1!$O$2:$O$5</c:f>
              <c:numCache>
                <c:formatCode>General</c:formatCode>
                <c:ptCount val="4"/>
                <c:pt idx="0">
                  <c:v>80.13</c:v>
                </c:pt>
                <c:pt idx="1">
                  <c:v>47.37</c:v>
                </c:pt>
                <c:pt idx="2">
                  <c:v>53.57</c:v>
                </c:pt>
                <c:pt idx="3">
                  <c:v>73.23</c:v>
                </c:pt>
              </c:numCache>
            </c:numRef>
          </c:val>
          <c:extLst>
            <c:ext xmlns:c16="http://schemas.microsoft.com/office/drawing/2014/chart" uri="{C3380CC4-5D6E-409C-BE32-E72D297353CC}">
              <c16:uniqueId val="{00000000-8F49-47AA-AE78-FB18C3B53027}"/>
            </c:ext>
          </c:extLst>
        </c:ser>
        <c:ser>
          <c:idx val="1"/>
          <c:order val="1"/>
          <c:tx>
            <c:strRef>
              <c:f>Lapas1!$P$1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Lapas1!$N$2:$N$5</c:f>
              <c:strCache>
                <c:ptCount val="4"/>
                <c:pt idx="0">
                  <c:v>Jurbarko Antano Giedraičio-Giedriaus gimnazija</c:v>
                </c:pt>
                <c:pt idx="1">
                  <c:v>Eržvilko gimnazija</c:v>
                </c:pt>
                <c:pt idx="2">
                  <c:v>Veliuonos Antano ir Jono Juškų gimnazija</c:v>
                </c:pt>
                <c:pt idx="3">
                  <c:v>Rajone</c:v>
                </c:pt>
              </c:strCache>
            </c:strRef>
          </c:cat>
          <c:val>
            <c:numRef>
              <c:f>Lapas1!$P$2:$P$5</c:f>
              <c:numCache>
                <c:formatCode>General</c:formatCode>
                <c:ptCount val="4"/>
                <c:pt idx="0">
                  <c:v>75.61</c:v>
                </c:pt>
                <c:pt idx="1">
                  <c:v>50</c:v>
                </c:pt>
                <c:pt idx="2">
                  <c:v>51.28</c:v>
                </c:pt>
                <c:pt idx="3">
                  <c:v>67.98</c:v>
                </c:pt>
              </c:numCache>
            </c:numRef>
          </c:val>
          <c:extLst>
            <c:ext xmlns:c16="http://schemas.microsoft.com/office/drawing/2014/chart" uri="{C3380CC4-5D6E-409C-BE32-E72D297353CC}">
              <c16:uniqueId val="{00000001-8F49-47AA-AE78-FB18C3B53027}"/>
            </c:ext>
          </c:extLst>
        </c:ser>
        <c:ser>
          <c:idx val="2"/>
          <c:order val="2"/>
          <c:tx>
            <c:strRef>
              <c:f>Lapas1!$Q$1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Lapas1!$N$2:$N$5</c:f>
              <c:strCache>
                <c:ptCount val="4"/>
                <c:pt idx="0">
                  <c:v>Jurbarko Antano Giedraičio-Giedriaus gimnazija</c:v>
                </c:pt>
                <c:pt idx="1">
                  <c:v>Eržvilko gimnazija</c:v>
                </c:pt>
                <c:pt idx="2">
                  <c:v>Veliuonos Antano ir Jono Juškų gimnazija</c:v>
                </c:pt>
                <c:pt idx="3">
                  <c:v>Rajone</c:v>
                </c:pt>
              </c:strCache>
            </c:strRef>
          </c:cat>
          <c:val>
            <c:numRef>
              <c:f>Lapas1!$Q$2:$Q$5</c:f>
              <c:numCache>
                <c:formatCode>General</c:formatCode>
                <c:ptCount val="4"/>
                <c:pt idx="0">
                  <c:v>78.33</c:v>
                </c:pt>
                <c:pt idx="1">
                  <c:v>46.67</c:v>
                </c:pt>
                <c:pt idx="2">
                  <c:v>62.45</c:v>
                </c:pt>
                <c:pt idx="3">
                  <c:v>72.56</c:v>
                </c:pt>
              </c:numCache>
            </c:numRef>
          </c:val>
          <c:extLst>
            <c:ext xmlns:c16="http://schemas.microsoft.com/office/drawing/2014/chart" uri="{C3380CC4-5D6E-409C-BE32-E72D297353CC}">
              <c16:uniqueId val="{00000002-8F49-47AA-AE78-FB18C3B53027}"/>
            </c:ext>
          </c:extLst>
        </c:ser>
        <c:dLbls>
          <c:dLblPos val="outEnd"/>
          <c:showLegendKey val="0"/>
          <c:showVal val="1"/>
          <c:showCatName val="0"/>
          <c:showSerName val="0"/>
          <c:showPercent val="0"/>
          <c:showBubbleSize val="0"/>
        </c:dLbls>
        <c:gapWidth val="219"/>
        <c:overlap val="-27"/>
        <c:axId val="413419784"/>
        <c:axId val="413426448"/>
      </c:barChart>
      <c:catAx>
        <c:axId val="41341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426448"/>
        <c:crosses val="autoZero"/>
        <c:auto val="1"/>
        <c:lblAlgn val="ctr"/>
        <c:lblOffset val="100"/>
        <c:noMultiLvlLbl val="0"/>
      </c:catAx>
      <c:valAx>
        <c:axId val="41342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419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0.37248226523499939"/>
          <c:y val="0.24444454734249074"/>
          <c:w val="0.30501318894744212"/>
          <c:h val="0.61011606127887352"/>
        </c:manualLayout>
      </c:layout>
      <c:pieChart>
        <c:varyColors val="1"/>
        <c:ser>
          <c:idx val="0"/>
          <c:order val="0"/>
          <c:tx>
            <c:strRef>
              <c:f>Lapas1!$B$31</c:f>
              <c:strCache>
                <c:ptCount val="1"/>
                <c:pt idx="0">
                  <c:v>Mokytojų išsilavinimas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54-4DB1-A970-126D043223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54-4DB1-A970-126D043223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D54-4DB1-A970-126D043223AF}"/>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Lapas1!$C$30:$E$30</c:f>
              <c:strCache>
                <c:ptCount val="3"/>
                <c:pt idx="0">
                  <c:v>aukštasis</c:v>
                </c:pt>
                <c:pt idx="1">
                  <c:v>aukštesnysis</c:v>
                </c:pt>
                <c:pt idx="2">
                  <c:v>vidurinis</c:v>
                </c:pt>
              </c:strCache>
            </c:strRef>
          </c:cat>
          <c:val>
            <c:numRef>
              <c:f>Lapas1!$C$31:$E$31</c:f>
              <c:numCache>
                <c:formatCode>General</c:formatCode>
                <c:ptCount val="3"/>
                <c:pt idx="0">
                  <c:v>346</c:v>
                </c:pt>
                <c:pt idx="1">
                  <c:v>44</c:v>
                </c:pt>
                <c:pt idx="2">
                  <c:v>3</c:v>
                </c:pt>
              </c:numCache>
            </c:numRef>
          </c:val>
          <c:extLst>
            <c:ext xmlns:c16="http://schemas.microsoft.com/office/drawing/2014/chart" uri="{C3380CC4-5D6E-409C-BE32-E72D297353CC}">
              <c16:uniqueId val="{00000006-6D54-4DB1-A970-126D043223A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393BD-ACDC-4B2D-8BD0-D2DD013B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D4637-1C09-47BE-A42B-008FA5E4F3D2}">
  <ds:schemaRefs>
    <ds:schemaRef ds:uri="http://schemas.microsoft.com/sharepoint/v3/contenttype/forms"/>
  </ds:schemaRefs>
</ds:datastoreItem>
</file>

<file path=customXml/itemProps3.xml><?xml version="1.0" encoding="utf-8"?>
<ds:datastoreItem xmlns:ds="http://schemas.openxmlformats.org/officeDocument/2006/customXml" ds:itemID="{7C80A18E-1E82-4579-A3ED-32D67D7DA5F9}">
  <ds:schemaRefs>
    <ds:schemaRef ds:uri="http://purl.org/dc/terms/"/>
    <ds:schemaRef ds:uri="http://schemas.openxmlformats.org/package/2006/metadata/core-properties"/>
    <ds:schemaRef ds:uri="http://schemas.microsoft.com/office/2006/documentManagement/types"/>
    <ds:schemaRef ds:uri="992db97f-034e-4cf1-baa5-830a694aee45"/>
    <ds:schemaRef ds:uri="http://purl.org/dc/elements/1.1/"/>
    <ds:schemaRef ds:uri="http://schemas.microsoft.com/office/2006/metadata/properties"/>
    <ds:schemaRef ds:uri="http://schemas.microsoft.com/office/infopath/2007/PartnerControls"/>
    <ds:schemaRef ds:uri="54ec8faf-838e-48b9-b550-3b4317c779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13844</Words>
  <Characters>7892</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Baliukynaitė</dc:creator>
  <cp:keywords/>
  <dc:description/>
  <cp:lastModifiedBy>Ineta Antanavičienė</cp:lastModifiedBy>
  <cp:revision>2</cp:revision>
  <dcterms:created xsi:type="dcterms:W3CDTF">2022-03-25T12:25:00Z</dcterms:created>
  <dcterms:modified xsi:type="dcterms:W3CDTF">2022-03-25T12:25:00Z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